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F0C7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招募广告</w:t>
      </w:r>
    </w:p>
    <w:p w14:paraId="47FD733E">
      <w:pPr>
        <w:spacing w:line="360" w:lineRule="auto"/>
        <w:jc w:val="both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尊敬的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患者朋友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：</w:t>
      </w:r>
    </w:p>
    <w:p w14:paraId="43CB23CA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您好！我院</w:t>
      </w:r>
      <w:r>
        <w:rPr>
          <w:rFonts w:hint="default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1"/>
          <w:szCs w:val="21"/>
          <w:u w:val="none"/>
          <w:lang w:val="en-US" w:eastAsia="zh-CN"/>
        </w:rPr>
        <w:t>科室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正在开展一项由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荣昌生物制药（烟台）股份有限公司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申办的“评价注射用 RC88 联合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信迪利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单抗注射液在晚期恶性实体瘤患者安全性、 耐受性、药代动力学特征及疗效的开放、多中心 I/IIa 期临床研究”（方案编号：RC88-C00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，本院参与试验中 IIa 期临床研究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kern w:val="0"/>
          <w:szCs w:val="21"/>
        </w:rPr>
        <w:t>本试验的试验药物为“</w:t>
      </w:r>
      <w:r>
        <w:rPr>
          <w:rFonts w:hint="default" w:ascii="Times New Roman" w:hAnsi="Times New Roman" w:cs="Times New Roman"/>
          <w:sz w:val="21"/>
        </w:rPr>
        <w:t>注射用RC</w:t>
      </w:r>
      <w:r>
        <w:rPr>
          <w:rFonts w:hint="eastAsia" w:ascii="Times New Roman" w:hAnsi="Times New Roman" w:cs="Times New Roman"/>
          <w:sz w:val="21"/>
          <w:lang w:val="en-US" w:eastAsia="zh-CN"/>
        </w:rPr>
        <w:t>88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”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和信迪利单抗注射液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。</w:t>
      </w:r>
    </w:p>
    <w:p w14:paraId="7C875519">
      <w:pPr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注射用RC88是荣昌生物制药（烟台）股份有限公司针对MSLN表达的晚期实体瘤患者的治疗需求而开发的一类创新型新药，是一种新型抗间皮素抗体药物偶联分子（ADC）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 w14:paraId="55AD62CC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信迪利单抗注射液为上市药物，由信达生物制药（苏州）有限公司生产。</w:t>
      </w:r>
    </w:p>
    <w:p w14:paraId="46961925">
      <w:pPr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该项研究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已于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年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月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日获得国家食品药品监督管理总局批准的药物临床试验批件，批件号：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且已获得了本院伦理委员会的批准。</w:t>
      </w:r>
    </w:p>
    <w:p w14:paraId="6F44406D">
      <w:pPr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假如您符合以下主要招募条件，欢迎参加本项研究：</w:t>
      </w:r>
    </w:p>
    <w:p w14:paraId="7B9BA5F8">
      <w:pPr>
        <w:numPr>
          <w:ilvl w:val="-1"/>
          <w:numId w:val="0"/>
        </w:numPr>
        <w:spacing w:line="360" w:lineRule="auto"/>
        <w:ind w:firstLine="0" w:firstLineChars="0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自愿参与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研究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并签署知情同意书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；</w:t>
      </w:r>
    </w:p>
    <w:p w14:paraId="3EDA2859">
      <w:pPr>
        <w:numPr>
          <w:ilvl w:val="-1"/>
          <w:numId w:val="0"/>
        </w:numPr>
        <w:spacing w:line="360" w:lineRule="auto"/>
        <w:ind w:firstLine="0" w:firstLineChars="0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（2）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年龄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≥18 岁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</w:rPr>
        <w:t>性别不限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；</w:t>
      </w:r>
    </w:p>
    <w:p w14:paraId="64D9C095">
      <w:pPr>
        <w:numPr>
          <w:ilvl w:val="-1"/>
          <w:numId w:val="0"/>
        </w:numPr>
        <w:spacing w:line="360" w:lineRule="auto"/>
        <w:ind w:firstLine="0" w:firstLineChars="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需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1"/>
          <w:lang w:val="en-US" w:eastAsia="zh-CN" w:bidi="ar"/>
        </w:rPr>
        <w:t>经组织学或细胞学明确诊断</w:t>
      </w: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"/>
        </w:rPr>
        <w:t>；</w:t>
      </w:r>
    </w:p>
    <w:p w14:paraId="363D69DD">
      <w:pPr>
        <w:numPr>
          <w:ilvl w:val="-1"/>
          <w:numId w:val="0"/>
        </w:numPr>
        <w:spacing w:line="360" w:lineRule="auto"/>
        <w:ind w:firstLine="0" w:firstLineChars="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（4）a、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1"/>
          <w:lang w:val="en-US" w:eastAsia="zh-CN" w:bidi="ar"/>
        </w:rPr>
        <w:t>既往未接受过且不适宜或拒绝标准治疗胸膜间皮瘤；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b、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1"/>
          <w:lang w:val="en-US" w:eastAsia="zh-CN" w:bidi="ar"/>
        </w:rPr>
        <w:t>既往接受过 1-4 线抗肿瘤治疗失败的铂敏感或铂耐药的高级别浆液性卵巢癌、输卵管癌或原发腹膜癌</w:t>
      </w:r>
      <w:r>
        <w:rPr>
          <w:rFonts w:hint="default" w:ascii="Times New Roman" w:hAnsi="Times New Roman" w:cs="Times New Roman" w:eastAsiaTheme="minorEastAsia"/>
          <w:szCs w:val="21"/>
          <w:lang w:eastAsia="zh-CN"/>
        </w:rPr>
        <w:t>；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c、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1"/>
          <w:lang w:val="en-US" w:eastAsia="zh-CN" w:bidi="ar"/>
        </w:rPr>
        <w:t>既往需接受过 1-2 线系统性抗肿瘤治疗，且必须接受过含铂化疗及 PD(L)1 抑制剂治疗疾病进展驱动基因阴性的肺腺癌;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d、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1"/>
          <w:lang w:val="en-US" w:eastAsia="zh-CN" w:bidi="ar"/>
        </w:rPr>
        <w:t>既往需接受过 1-2 线系统性抗肿瘤治疗，且必须接受过含铂化疗及 PD(L)1 抑制剂治疗疾病进展宫颈癌；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e、</w:t>
      </w:r>
      <w:r>
        <w:rPr>
          <w:rFonts w:hint="default" w:ascii="Times New Roman" w:hAnsi="Times New Roman" w:cs="Times New Roman" w:eastAsiaTheme="minorEastAsia"/>
          <w:color w:val="auto"/>
          <w:kern w:val="2"/>
          <w:sz w:val="21"/>
          <w:szCs w:val="21"/>
          <w:lang w:val="en-US" w:eastAsia="zh-CN" w:bidi="ar"/>
        </w:rPr>
        <w:t>既往未接受过且不适宜或拒绝标准治疗，或既往仅 1 线标准治疗失败胃腺癌；</w:t>
      </w:r>
    </w:p>
    <w:p w14:paraId="035EFD97">
      <w:pPr>
        <w:numPr>
          <w:ilvl w:val="-1"/>
          <w:numId w:val="0"/>
        </w:numPr>
        <w:spacing w:line="360" w:lineRule="auto"/>
        <w:ind w:firstLine="0" w:firstLineChars="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（5）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根据不同的癌种选择相应的评价标准（恶性胸膜间皮瘤患者采用mRECIST标准，其他癌种采用RECIST v1.1标准），满足至少有一处可测量病灶者；</w:t>
      </w:r>
    </w:p>
    <w:p w14:paraId="5A6D5956">
      <w:pPr>
        <w:numPr>
          <w:ilvl w:val="-1"/>
          <w:numId w:val="0"/>
        </w:numPr>
        <w:spacing w:line="360" w:lineRule="auto"/>
        <w:ind w:firstLine="0" w:firstLineChars="0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（6）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尽可能收集足够检测MSLN用的肿瘤组织蜡块、白片或新鲜组织</w:t>
      </w: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>。</w:t>
      </w:r>
    </w:p>
    <w:p w14:paraId="64FEF8D7"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注：以上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条件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只是初筛，是否入组，还需要研究医生根据研究方案进行筛选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评估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。</w:t>
      </w:r>
    </w:p>
    <w:p w14:paraId="7EF9D748">
      <w:pPr>
        <w:ind w:left="420"/>
        <w:rPr>
          <w:rFonts w:hint="default" w:ascii="Times New Roman" w:hAnsi="Times New Roman" w:cs="Times New Roman" w:eastAsiaTheme="minorEastAsia"/>
          <w:sz w:val="21"/>
          <w:szCs w:val="21"/>
        </w:rPr>
      </w:pPr>
    </w:p>
    <w:p w14:paraId="1ABCC39F">
      <w:pPr>
        <w:ind w:left="420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如果您或者您的亲人朋友符合上述条件，对本项研究感兴趣，请与下列人员联系咨询：</w:t>
      </w:r>
    </w:p>
    <w:p w14:paraId="096CA56E">
      <w:pPr>
        <w:ind w:left="420"/>
        <w:rPr>
          <w:rFonts w:hint="default" w:ascii="Times New Roman" w:hAnsi="Times New Roman" w:cs="Times New Roman" w:eastAsiaTheme="minorEastAsia"/>
          <w:sz w:val="21"/>
          <w:szCs w:val="21"/>
        </w:rPr>
      </w:pPr>
    </w:p>
    <w:p w14:paraId="14F8B826">
      <w:pPr>
        <w:spacing w:line="480" w:lineRule="auto"/>
        <w:ind w:left="420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研究医生：                     联系方式：</w:t>
      </w:r>
    </w:p>
    <w:p w14:paraId="32C95CF2">
      <w:pPr>
        <w:widowControl/>
        <w:numPr>
          <w:ilvl w:val="-1"/>
          <w:numId w:val="0"/>
        </w:numPr>
        <w:spacing w:line="480" w:lineRule="auto"/>
        <w:ind w:firstLine="0" w:firstLineChars="0"/>
        <w:jc w:val="left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注：此广告适用范围：医院内部。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33FCB">
    <w:pPr>
      <w:pStyle w:val="2"/>
      <w:rPr>
        <w:rFonts w:hint="default"/>
        <w:highlight w:val="none"/>
        <w:lang w:val="en-US"/>
      </w:rPr>
    </w:pPr>
    <w:r>
      <w:rPr>
        <w:rFonts w:hint="eastAsia"/>
        <w:highlight w:val="none"/>
      </w:rPr>
      <w:t>RC</w:t>
    </w:r>
    <w:r>
      <w:rPr>
        <w:highlight w:val="none"/>
      </w:rPr>
      <w:t>8</w:t>
    </w:r>
    <w:r>
      <w:rPr>
        <w:rFonts w:hint="eastAsia"/>
        <w:highlight w:val="none"/>
      </w:rPr>
      <w:t>8-C00</w:t>
    </w:r>
    <w:r>
      <w:rPr>
        <w:rFonts w:hint="eastAsia"/>
        <w:highlight w:val="none"/>
        <w:lang w:val="en-US" w:eastAsia="zh-CN"/>
      </w:rPr>
      <w:t>3</w:t>
    </w:r>
    <w:r>
      <w:rPr>
        <w:rFonts w:hint="eastAsia"/>
        <w:highlight w:val="none"/>
      </w:rPr>
      <w:t>_</w:t>
    </w:r>
    <w:r>
      <w:rPr>
        <w:rFonts w:hint="eastAsia"/>
        <w:highlight w:val="none"/>
        <w:lang w:val="en-US" w:eastAsia="zh-CN"/>
      </w:rPr>
      <w:t>招募广告_11</w:t>
    </w:r>
    <w:r>
      <w:rPr>
        <w:rFonts w:hint="eastAsia"/>
        <w:highlight w:val="none"/>
      </w:rPr>
      <w:t>_</w:t>
    </w:r>
    <w:r>
      <w:rPr>
        <w:rFonts w:hint="eastAsia"/>
        <w:highlight w:val="none"/>
        <w:lang w:val="en-US" w:eastAsia="zh-CN"/>
      </w:rPr>
      <w:t>云南省肿瘤医院专用3</w:t>
    </w:r>
    <w:r>
      <w:rPr>
        <w:highlight w:val="none"/>
      </w:rPr>
      <w:t>.</w:t>
    </w:r>
    <w:r>
      <w:rPr>
        <w:rFonts w:hint="eastAsia"/>
        <w:highlight w:val="none"/>
        <w:lang w:val="en-US" w:eastAsia="zh-CN"/>
      </w:rPr>
      <w:t>0.2版</w:t>
    </w:r>
    <w:r>
      <w:rPr>
        <w:rFonts w:hint="eastAsia"/>
        <w:highlight w:val="none"/>
      </w:rPr>
      <w:t>_20</w:t>
    </w:r>
    <w:r>
      <w:rPr>
        <w:highlight w:val="none"/>
      </w:rPr>
      <w:t>2</w:t>
    </w:r>
    <w:r>
      <w:rPr>
        <w:rFonts w:hint="eastAsia"/>
        <w:highlight w:val="none"/>
        <w:lang w:val="en-US" w:eastAsia="zh-CN"/>
      </w:rPr>
      <w:t>4</w:t>
    </w:r>
    <w:r>
      <w:rPr>
        <w:rFonts w:hint="eastAsia"/>
        <w:highlight w:val="none"/>
      </w:rPr>
      <w:t>/</w:t>
    </w:r>
    <w:r>
      <w:rPr>
        <w:rFonts w:hint="eastAsia"/>
        <w:highlight w:val="none"/>
        <w:lang w:val="en-US" w:eastAsia="zh-CN"/>
      </w:rPr>
      <w:t>02</w:t>
    </w:r>
    <w:r>
      <w:rPr>
        <w:highlight w:val="none"/>
      </w:rPr>
      <w:t>/</w:t>
    </w:r>
    <w:r>
      <w:rPr>
        <w:rFonts w:hint="eastAsia"/>
        <w:highlight w:val="none"/>
        <w:lang w:val="en-US" w:eastAsia="zh-CN"/>
      </w:rPr>
      <w:t>29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ZDM2OWI5NTA0Y2QxZTE5YzNjNjFkZjE4ZWVlZDUifQ=="/>
  </w:docVars>
  <w:rsids>
    <w:rsidRoot w:val="00000000"/>
    <w:rsid w:val="01217EE5"/>
    <w:rsid w:val="155065DE"/>
    <w:rsid w:val="155179EE"/>
    <w:rsid w:val="190434D7"/>
    <w:rsid w:val="1ED35080"/>
    <w:rsid w:val="1EF451C6"/>
    <w:rsid w:val="20954745"/>
    <w:rsid w:val="24B53373"/>
    <w:rsid w:val="26B806D9"/>
    <w:rsid w:val="2A257690"/>
    <w:rsid w:val="2A29653A"/>
    <w:rsid w:val="2A761272"/>
    <w:rsid w:val="3008451F"/>
    <w:rsid w:val="3520787F"/>
    <w:rsid w:val="3DA11ACF"/>
    <w:rsid w:val="3F4C6284"/>
    <w:rsid w:val="441A521A"/>
    <w:rsid w:val="474F4492"/>
    <w:rsid w:val="4DE722CC"/>
    <w:rsid w:val="4F353221"/>
    <w:rsid w:val="51032318"/>
    <w:rsid w:val="59896F70"/>
    <w:rsid w:val="5A025174"/>
    <w:rsid w:val="63063C62"/>
    <w:rsid w:val="65222B6E"/>
    <w:rsid w:val="67B76FAC"/>
    <w:rsid w:val="74345578"/>
    <w:rsid w:val="7747246E"/>
    <w:rsid w:val="7C0635E3"/>
    <w:rsid w:val="7CE84C5C"/>
    <w:rsid w:val="7E2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777</Words>
  <Characters>841</Characters>
  <Lines>0</Lines>
  <Paragraphs>0</Paragraphs>
  <TotalTime>1</TotalTime>
  <ScaleCrop>false</ScaleCrop>
  <LinksUpToDate>false</LinksUpToDate>
  <CharactersWithSpaces>918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2022-06-13T07:31:00Z</dcterms:created>
  <dc:creator>126317</dc:creator>
  <cp:lastModifiedBy>丁小松</cp:lastModifiedBy>
  <dcterms:modified xsi:type="dcterms:W3CDTF">2024-07-15T23:48:12Z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E898B77F67004BF0BF556FAD685D6CFA_13</vt:lpwstr>
  </property>
</Properties>
</file>