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F3" w:rsidRDefault="004A13F3" w:rsidP="004A13F3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拟采购医用试剂耗材汇总表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25"/>
        <w:gridCol w:w="1559"/>
        <w:gridCol w:w="4286"/>
        <w:gridCol w:w="1835"/>
        <w:gridCol w:w="716"/>
      </w:tblGrid>
      <w:tr w:rsidR="004A13F3" w:rsidRPr="0046355E" w:rsidTr="004A13F3">
        <w:trPr>
          <w:tblHeader/>
          <w:jc w:val="center"/>
        </w:trPr>
        <w:tc>
          <w:tcPr>
            <w:tcW w:w="625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包号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技术参数要求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 w:val="restart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0</w:t>
            </w:r>
            <w:r w:rsidRPr="0046355E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输尿管改道术支架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 xml:space="preserve">1、材质为亲水硅胶材质，用于输尿管-回肠通路构建与可控性尿流改道术中放置以支撑输尿管 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2、规格型号：F5-F8，单J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3、有效期为≥6个月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4、现场需带样品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输尿管支架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 xml:space="preserve">1、材质为亲水硅胶材质，用于肾盂输尿管交界部至膀胱的暂时性内引流 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2、规格型号：F5-F8，双J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3、有效期为≥6个月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4、现场需带样品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根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输尿管支架管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 xml:space="preserve">1、材质为亲水硅胶材质，用于输尿管肾盂连接部位至膀胱之间的临时性引流 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2、规格型号：F5-F8,双J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3、有效期为≥6个月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4、现场需带样品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双猪尾硅胶输尿管支架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 xml:space="preserve">1、材质为亲水硅胶材质，用于输尿管肾盂连接处至膀胱的临时性内引流 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2、规格型号：F5-F8,双J、抗压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3、有效期为≥6个月</w:t>
            </w:r>
            <w:r w:rsidRPr="0046355E">
              <w:rPr>
                <w:rFonts w:ascii="宋体" w:hAnsi="宋体" w:hint="eastAsia"/>
                <w:sz w:val="18"/>
                <w:szCs w:val="18"/>
              </w:rPr>
              <w:br/>
              <w:t>4、现场需带样品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 w:val="restart"/>
            <w:vAlign w:val="center"/>
          </w:tcPr>
          <w:p w:rsidR="004A13F3" w:rsidRPr="0046355E" w:rsidRDefault="004A13F3" w:rsidP="00F97FA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sz w:val="18"/>
                <w:szCs w:val="18"/>
              </w:rPr>
              <w:t>0</w:t>
            </w:r>
            <w:r w:rsidRPr="0046355E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750858" w:rsidRDefault="004A13F3" w:rsidP="00F97F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有膜组织补偿胶</w:t>
            </w:r>
          </w:p>
        </w:tc>
        <w:tc>
          <w:tcPr>
            <w:tcW w:w="4286" w:type="dxa"/>
            <w:vAlign w:val="center"/>
          </w:tcPr>
          <w:p w:rsidR="004A13F3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1.由硅胶材质组成，密度与水接近。对人体无毒副反应，无异味。</w:t>
            </w:r>
          </w:p>
          <w:p w:rsidR="004A13F3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.表面附带塑料膜，能擦拭消毒，能防粘连。不粘病人皮肤、毛发，不自粘，柔软贴合皮肤。</w:t>
            </w:r>
          </w:p>
          <w:p w:rsidR="004A13F3" w:rsidRPr="00750858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.长期在射线照射下不发生性状改变。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750858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30*30*0.5CM</w:t>
            </w:r>
          </w:p>
        </w:tc>
        <w:tc>
          <w:tcPr>
            <w:tcW w:w="716" w:type="dxa"/>
            <w:vAlign w:val="center"/>
          </w:tcPr>
          <w:p w:rsidR="004A13F3" w:rsidRPr="00750858" w:rsidRDefault="004A13F3" w:rsidP="00F97FA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0858">
              <w:rPr>
                <w:rFonts w:ascii="宋体" w:hAnsi="宋体" w:hint="eastAsia"/>
                <w:color w:val="000000"/>
                <w:sz w:val="18"/>
                <w:szCs w:val="18"/>
              </w:rPr>
              <w:t>片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颈胸定位膜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头部定位膜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下颌部定位膜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短腹部定位膜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6355E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加长腹部定位膜、俯卧位定位膜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6355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短胸定位膜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6355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定位膜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1.能适配现行使用的定位体架（型号：R612）和乳腺托架（型号：R610-DCF1）；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2.* 射线穿透率≥99%；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3.  膜片厚度2-3mm；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4.* 加热软化时间：小于3分钟（70°C热水）；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5.  塑形冷却收缩稳定时间：小于20分钟；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6.* 塑形冷却收缩幅度：小于5mm；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7.*塑形定型以后三个月不变形；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8.  能防粘连。不粘病人皮肤、毛发，不自粘；</w:t>
            </w:r>
          </w:p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9.  有一定抗菌效果，能耐受含氯消毒液浸泡不发生性状、塑形性能变化。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下腰部定位膜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</w:tr>
      <w:tr w:rsidR="004A13F3" w:rsidRPr="0046355E" w:rsidTr="004A13F3">
        <w:trPr>
          <w:jc w:val="center"/>
        </w:trPr>
        <w:tc>
          <w:tcPr>
            <w:tcW w:w="625" w:type="dxa"/>
            <w:vMerge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透明头枕</w:t>
            </w:r>
          </w:p>
        </w:tc>
        <w:tc>
          <w:tcPr>
            <w:tcW w:w="4286" w:type="dxa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1.透明塑料材质。</w:t>
            </w: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2.内部镂空设计，射线穿透率≥99%。</w:t>
            </w: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3.能与现在使用中的体架适配，并通过两侧孔位与固定架结合使用。</w:t>
            </w: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4.每套头枕包含不少于5个（含5个）不同高度尺寸的头枕。</w:t>
            </w: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5.一体成型不变形开裂。</w:t>
            </w: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6.能适配现行使用的定位体架（型号：R612）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13F3" w:rsidRPr="0046355E" w:rsidRDefault="004A13F3" w:rsidP="00F9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55E">
              <w:rPr>
                <w:rFonts w:ascii="宋体" w:hAnsi="宋体" w:cs="宋体" w:hint="eastAsia"/>
                <w:kern w:val="0"/>
                <w:sz w:val="18"/>
                <w:szCs w:val="18"/>
              </w:rPr>
              <w:t>（276*170*66mm）±2mm</w:t>
            </w:r>
          </w:p>
        </w:tc>
        <w:tc>
          <w:tcPr>
            <w:tcW w:w="716" w:type="dxa"/>
            <w:vAlign w:val="center"/>
          </w:tcPr>
          <w:p w:rsidR="004A13F3" w:rsidRPr="0046355E" w:rsidRDefault="004A13F3" w:rsidP="00F97F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6355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</w:tbl>
    <w:p w:rsidR="004A13F3" w:rsidRDefault="004A13F3" w:rsidP="004A13F3">
      <w:pPr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>注：（1）供应商须对所投包内所有耗材进行响应，否则将被否决投标；</w:t>
      </w:r>
    </w:p>
    <w:p w:rsidR="004A13F3" w:rsidRDefault="004A13F3" w:rsidP="004A13F3">
      <w:pPr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>（2）所投产品如已纳入集采目录的，须按集采中标价进行报价，否则将被否决投标。</w:t>
      </w:r>
    </w:p>
    <w:p w:rsidR="007E1B30" w:rsidRPr="004A13F3" w:rsidRDefault="007E1B30"/>
    <w:sectPr w:rsidR="007E1B30" w:rsidRPr="004A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F3" w:rsidRDefault="004A13F3" w:rsidP="004A13F3">
      <w:r>
        <w:separator/>
      </w:r>
    </w:p>
  </w:endnote>
  <w:endnote w:type="continuationSeparator" w:id="0">
    <w:p w:rsidR="004A13F3" w:rsidRDefault="004A13F3" w:rsidP="004A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F3" w:rsidRDefault="004A13F3" w:rsidP="004A13F3">
      <w:r>
        <w:separator/>
      </w:r>
    </w:p>
  </w:footnote>
  <w:footnote w:type="continuationSeparator" w:id="0">
    <w:p w:rsidR="004A13F3" w:rsidRDefault="004A13F3" w:rsidP="004A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4A13F3"/>
    <w:rsid w:val="007E1B30"/>
    <w:rsid w:val="009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323E0E-D2AC-4A35-AD28-B8AE6F62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2024-06-11T04:17:00Z</dcterms:created>
  <dcterms:modified xsi:type="dcterms:W3CDTF">2024-06-11T04:18:00Z</dcterms:modified>
</cp:coreProperties>
</file>