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1F745">
      <w:pPr>
        <w:widowControl/>
        <w:jc w:val="center"/>
        <w:textAlignment w:val="center"/>
        <w:rPr>
          <w:rFonts w:hint="default" w:ascii="宋体" w:hAnsi="宋体" w:eastAsia="宋体" w:cs="宋体"/>
          <w:b/>
          <w:bCs/>
          <w:color w:val="000000"/>
          <w:sz w:val="36"/>
          <w:szCs w:val="36"/>
          <w:lang w:val="en-US" w:eastAsia="zh-CN"/>
        </w:rPr>
      </w:pPr>
      <w:r>
        <w:rPr>
          <w:rFonts w:hint="eastAsia" w:ascii="宋体" w:hAnsi="宋体" w:eastAsia="宋体" w:cs="宋体"/>
          <w:b/>
          <w:bCs/>
          <w:color w:val="000000"/>
          <w:sz w:val="36"/>
          <w:szCs w:val="36"/>
          <w:lang w:val="en-US" w:eastAsia="zh-CN"/>
        </w:rPr>
        <w:t>2025年第四季度临床试验入组列表-泌尿系统肿瘤</w:t>
      </w:r>
    </w:p>
    <w:p w14:paraId="50C1B6D2">
      <w:pPr>
        <w:widowControl/>
        <w:jc w:val="center"/>
        <w:textAlignment w:val="center"/>
        <w:rPr>
          <w:rFonts w:hint="default" w:ascii="宋体" w:hAnsi="宋体" w:eastAsia="宋体" w:cs="宋体"/>
          <w:b/>
          <w:bCs/>
          <w:color w:val="000000"/>
          <w:sz w:val="18"/>
          <w:szCs w:val="18"/>
          <w:lang w:val="en-US" w:eastAsia="zh-CN"/>
        </w:rPr>
      </w:pPr>
    </w:p>
    <w:tbl>
      <w:tblPr>
        <w:tblStyle w:val="4"/>
        <w:tblW w:w="15614" w:type="dxa"/>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688"/>
        <w:gridCol w:w="5582"/>
        <w:gridCol w:w="3405"/>
        <w:gridCol w:w="1620"/>
        <w:gridCol w:w="2565"/>
        <w:gridCol w:w="1754"/>
      </w:tblGrid>
      <w:tr w14:paraId="6FC00356">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688" w:type="dxa"/>
            <w:tcBorders>
              <w:bottom w:val="single" w:color="000000" w:sz="4" w:space="0"/>
            </w:tcBorders>
            <w:shd w:val="clear" w:color="auto" w:fill="FFFFFF"/>
            <w:noWrap/>
            <w:tcMar>
              <w:top w:w="15" w:type="dxa"/>
              <w:left w:w="15" w:type="dxa"/>
              <w:right w:w="15" w:type="dxa"/>
            </w:tcMar>
            <w:vAlign w:val="center"/>
          </w:tcPr>
          <w:p w14:paraId="32C9059B">
            <w:pPr>
              <w:keepNext w:val="0"/>
              <w:keepLines w:val="0"/>
              <w:widowControl/>
              <w:suppressLineNumbers w:val="0"/>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bCs/>
                <w:i w:val="0"/>
                <w:iCs w:val="0"/>
                <w:color w:val="000000"/>
                <w:kern w:val="0"/>
                <w:sz w:val="24"/>
                <w:szCs w:val="24"/>
                <w:u w:val="none"/>
                <w:lang w:val="en-US" w:eastAsia="zh-CN" w:bidi="ar"/>
              </w:rPr>
              <w:t>序号</w:t>
            </w:r>
          </w:p>
        </w:tc>
        <w:tc>
          <w:tcPr>
            <w:tcW w:w="5582" w:type="dxa"/>
            <w:tcBorders>
              <w:bottom w:val="single" w:color="000000" w:sz="4" w:space="0"/>
            </w:tcBorders>
            <w:shd w:val="clear" w:color="auto" w:fill="FFFFFF"/>
            <w:tcMar>
              <w:top w:w="15" w:type="dxa"/>
              <w:left w:w="15" w:type="dxa"/>
              <w:right w:w="15" w:type="dxa"/>
            </w:tcMar>
            <w:vAlign w:val="center"/>
          </w:tcPr>
          <w:p w14:paraId="060D073D">
            <w:pPr>
              <w:keepNext w:val="0"/>
              <w:keepLines w:val="0"/>
              <w:widowControl/>
              <w:suppressLineNumbers w:val="0"/>
              <w:snapToGrid w:val="0"/>
              <w:jc w:val="center"/>
              <w:textAlignment w:val="center"/>
              <w:rPr>
                <w:rFonts w:hint="eastAsia" w:ascii="宋体" w:hAnsi="宋体" w:eastAsia="宋体" w:cs="宋体"/>
                <w:b/>
                <w:color w:val="000000"/>
                <w:sz w:val="24"/>
                <w:szCs w:val="21"/>
              </w:rPr>
            </w:pPr>
            <w:r>
              <w:rPr>
                <w:rFonts w:hint="eastAsia" w:ascii="宋体" w:hAnsi="宋体" w:eastAsia="宋体" w:cs="宋体"/>
                <w:b/>
                <w:bCs/>
                <w:i w:val="0"/>
                <w:iCs w:val="0"/>
                <w:color w:val="000000"/>
                <w:kern w:val="0"/>
                <w:sz w:val="24"/>
                <w:szCs w:val="24"/>
                <w:u w:val="none"/>
                <w:lang w:val="en-US" w:eastAsia="zh-CN" w:bidi="ar"/>
              </w:rPr>
              <w:t>项目名称</w:t>
            </w:r>
          </w:p>
        </w:tc>
        <w:tc>
          <w:tcPr>
            <w:tcW w:w="3405" w:type="dxa"/>
            <w:tcBorders>
              <w:bottom w:val="single" w:color="000000" w:sz="4" w:space="0"/>
            </w:tcBorders>
            <w:shd w:val="clear" w:color="auto" w:fill="FFFFFF"/>
            <w:tcMar>
              <w:top w:w="15" w:type="dxa"/>
              <w:left w:w="15" w:type="dxa"/>
              <w:right w:w="15" w:type="dxa"/>
            </w:tcMar>
            <w:vAlign w:val="center"/>
          </w:tcPr>
          <w:p w14:paraId="0E263AED">
            <w:pPr>
              <w:keepNext w:val="0"/>
              <w:keepLines w:val="0"/>
              <w:widowControl/>
              <w:suppressLineNumbers w:val="0"/>
              <w:snapToGrid w:val="0"/>
              <w:jc w:val="center"/>
              <w:textAlignment w:val="center"/>
              <w:rPr>
                <w:rFonts w:hint="eastAsia" w:ascii="宋体" w:hAnsi="宋体" w:eastAsia="宋体" w:cs="宋体"/>
                <w:b/>
                <w:color w:val="000000"/>
                <w:sz w:val="24"/>
                <w:szCs w:val="21"/>
              </w:rPr>
            </w:pPr>
            <w:r>
              <w:rPr>
                <w:rFonts w:hint="eastAsia" w:ascii="宋体" w:hAnsi="宋体" w:eastAsia="宋体" w:cs="宋体"/>
                <w:b/>
                <w:bCs/>
                <w:i w:val="0"/>
                <w:iCs w:val="0"/>
                <w:color w:val="000000"/>
                <w:kern w:val="0"/>
                <w:sz w:val="24"/>
                <w:szCs w:val="24"/>
                <w:u w:val="none"/>
                <w:lang w:val="en-US" w:eastAsia="zh-CN" w:bidi="ar"/>
              </w:rPr>
              <w:t>适应症</w:t>
            </w:r>
          </w:p>
        </w:tc>
        <w:tc>
          <w:tcPr>
            <w:tcW w:w="1620" w:type="dxa"/>
            <w:tcBorders>
              <w:bottom w:val="single" w:color="000000" w:sz="4" w:space="0"/>
            </w:tcBorders>
            <w:shd w:val="clear" w:color="auto" w:fill="FFFFFF"/>
            <w:tcMar>
              <w:top w:w="15" w:type="dxa"/>
              <w:left w:w="15" w:type="dxa"/>
              <w:right w:w="15" w:type="dxa"/>
            </w:tcMar>
            <w:vAlign w:val="center"/>
          </w:tcPr>
          <w:p w14:paraId="3CB189ED">
            <w:pPr>
              <w:keepNext w:val="0"/>
              <w:keepLines w:val="0"/>
              <w:widowControl/>
              <w:suppressLineNumbers w:val="0"/>
              <w:snapToGrid w:val="0"/>
              <w:jc w:val="center"/>
              <w:textAlignment w:val="center"/>
              <w:rPr>
                <w:rFonts w:hint="eastAsia" w:ascii="宋体" w:hAnsi="宋体" w:eastAsia="宋体" w:cs="宋体"/>
                <w:b/>
                <w:color w:val="000000"/>
                <w:sz w:val="24"/>
                <w:szCs w:val="21"/>
              </w:rPr>
            </w:pPr>
            <w:r>
              <w:rPr>
                <w:rFonts w:hint="eastAsia" w:ascii="宋体" w:hAnsi="宋体" w:eastAsia="宋体" w:cs="宋体"/>
                <w:b/>
                <w:bCs/>
                <w:i w:val="0"/>
                <w:iCs w:val="0"/>
                <w:color w:val="000000"/>
                <w:kern w:val="0"/>
                <w:sz w:val="24"/>
                <w:szCs w:val="24"/>
                <w:u w:val="none"/>
                <w:lang w:val="en-US" w:eastAsia="zh-CN" w:bidi="ar"/>
              </w:rPr>
              <w:t>研究科室</w:t>
            </w:r>
          </w:p>
        </w:tc>
        <w:tc>
          <w:tcPr>
            <w:tcW w:w="2565" w:type="dxa"/>
            <w:tcBorders>
              <w:bottom w:val="single" w:color="000000" w:sz="4" w:space="0"/>
            </w:tcBorders>
            <w:shd w:val="clear" w:color="auto" w:fill="FFFFFF"/>
            <w:tcMar>
              <w:top w:w="15" w:type="dxa"/>
              <w:left w:w="15" w:type="dxa"/>
              <w:right w:w="15" w:type="dxa"/>
            </w:tcMar>
            <w:vAlign w:val="center"/>
          </w:tcPr>
          <w:p w14:paraId="0B36D8F0">
            <w:pPr>
              <w:keepNext w:val="0"/>
              <w:keepLines w:val="0"/>
              <w:widowControl/>
              <w:suppressLineNumbers w:val="0"/>
              <w:snapToGrid w:val="0"/>
              <w:jc w:val="center"/>
              <w:textAlignment w:val="center"/>
              <w:rPr>
                <w:rFonts w:hint="eastAsia" w:ascii="宋体" w:hAnsi="宋体" w:eastAsia="宋体" w:cs="宋体"/>
                <w:b/>
                <w:color w:val="000000"/>
                <w:kern w:val="0"/>
                <w:sz w:val="24"/>
                <w:szCs w:val="21"/>
                <w:lang w:bidi="ar"/>
              </w:rPr>
            </w:pPr>
            <w:r>
              <w:rPr>
                <w:rFonts w:hint="eastAsia" w:ascii="宋体" w:hAnsi="宋体" w:eastAsia="宋体" w:cs="宋体"/>
                <w:b/>
                <w:bCs/>
                <w:i w:val="0"/>
                <w:iCs w:val="0"/>
                <w:color w:val="000000"/>
                <w:kern w:val="0"/>
                <w:sz w:val="24"/>
                <w:szCs w:val="24"/>
                <w:u w:val="none"/>
                <w:lang w:val="en-US" w:eastAsia="zh-CN" w:bidi="ar"/>
              </w:rPr>
              <w:t>联系人员及联系电话</w:t>
            </w:r>
          </w:p>
        </w:tc>
        <w:tc>
          <w:tcPr>
            <w:tcW w:w="1754" w:type="dxa"/>
            <w:tcBorders>
              <w:bottom w:val="single" w:color="000000" w:sz="4" w:space="0"/>
            </w:tcBorders>
            <w:shd w:val="clear" w:color="auto" w:fill="FFFFFF"/>
            <w:tcMar>
              <w:top w:w="15" w:type="dxa"/>
              <w:left w:w="15" w:type="dxa"/>
              <w:right w:w="15" w:type="dxa"/>
            </w:tcMar>
            <w:vAlign w:val="center"/>
          </w:tcPr>
          <w:p w14:paraId="271F6EB1">
            <w:pPr>
              <w:keepNext w:val="0"/>
              <w:keepLines w:val="0"/>
              <w:widowControl/>
              <w:suppressLineNumbers w:val="0"/>
              <w:snapToGrid w:val="0"/>
              <w:jc w:val="center"/>
              <w:textAlignment w:val="center"/>
              <w:rPr>
                <w:rFonts w:hint="eastAsia" w:ascii="宋体" w:hAnsi="宋体" w:eastAsia="宋体" w:cs="宋体"/>
                <w:b/>
                <w:color w:val="000000"/>
                <w:sz w:val="24"/>
                <w:szCs w:val="21"/>
              </w:rPr>
            </w:pPr>
            <w:r>
              <w:rPr>
                <w:rFonts w:hint="eastAsia" w:ascii="宋体" w:hAnsi="宋体" w:eastAsia="宋体" w:cs="宋体"/>
                <w:b/>
                <w:bCs/>
                <w:i w:val="0"/>
                <w:iCs w:val="0"/>
                <w:color w:val="000000"/>
                <w:kern w:val="0"/>
                <w:sz w:val="24"/>
                <w:szCs w:val="24"/>
                <w:u w:val="none"/>
                <w:lang w:val="en-US" w:eastAsia="zh-CN" w:bidi="ar"/>
              </w:rPr>
              <w:t>主要入排标准</w:t>
            </w:r>
          </w:p>
        </w:tc>
      </w:tr>
      <w:tr w14:paraId="1C93670E">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tl2br w:val="nil"/>
              <w:tr2bl w:val="nil"/>
            </w:tcBorders>
            <w:shd w:val="clear" w:color="auto" w:fill="FFFFFF"/>
            <w:noWrap/>
            <w:tcMar>
              <w:top w:w="15" w:type="dxa"/>
              <w:left w:w="15" w:type="dxa"/>
              <w:right w:w="15" w:type="dxa"/>
            </w:tcMar>
            <w:vAlign w:val="center"/>
          </w:tcPr>
          <w:p w14:paraId="59609C70">
            <w:pPr>
              <w:keepNext w:val="0"/>
              <w:keepLines w:val="0"/>
              <w:widowControl/>
              <w:suppressLineNumbers w:val="0"/>
              <w:jc w:val="center"/>
              <w:textAlignment w:val="center"/>
              <w:rPr>
                <w:rFonts w:hint="default" w:ascii="宋体" w:hAnsi="宋体" w:eastAsia="宋体" w:cs="宋体"/>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1</w:t>
            </w:r>
          </w:p>
        </w:tc>
        <w:tc>
          <w:tcPr>
            <w:tcW w:w="5582" w:type="dxa"/>
            <w:tcBorders>
              <w:top w:val="single" w:color="000000" w:sz="4" w:space="0"/>
              <w:tl2br w:val="nil"/>
              <w:tr2bl w:val="nil"/>
            </w:tcBorders>
            <w:shd w:val="clear" w:color="auto" w:fill="FFFFFF"/>
            <w:tcMar>
              <w:top w:w="15" w:type="dxa"/>
              <w:left w:w="15" w:type="dxa"/>
              <w:right w:w="15" w:type="dxa"/>
            </w:tcMar>
            <w:vAlign w:val="center"/>
          </w:tcPr>
          <w:p w14:paraId="1DBE6963">
            <w:pPr>
              <w:keepNext w:val="0"/>
              <w:keepLines w:val="0"/>
              <w:widowControl/>
              <w:suppressLineNumbers w:val="0"/>
              <w:jc w:val="center"/>
              <w:textAlignment w:val="center"/>
              <w:rPr>
                <w:rFonts w:hint="eastAsia" w:ascii="宋体" w:hAnsi="宋体" w:eastAsia="宋体" w:cs="宋体"/>
                <w:color w:val="000000"/>
                <w:sz w:val="22"/>
                <w:szCs w:val="20"/>
              </w:rPr>
            </w:pPr>
            <w:r>
              <w:rPr>
                <w:rFonts w:hint="eastAsia" w:ascii="宋体" w:hAnsi="宋体" w:eastAsia="宋体" w:cs="宋体"/>
                <w:i w:val="0"/>
                <w:iCs w:val="0"/>
                <w:color w:val="000000"/>
                <w:kern w:val="0"/>
                <w:sz w:val="22"/>
                <w:szCs w:val="22"/>
                <w:u w:val="none"/>
                <w:lang w:val="en-US" w:eastAsia="zh-CN" w:bidi="ar"/>
              </w:rPr>
              <w:t>在既往使用1种新型内分泌治疗（NHA）期间或之后发生疾病进展的转移性去势抵抗性前列腺癌（mCRPC)患者中比较MK-5684与可选择的醋酸阿比特龙或恩扎卢胺的III期、随机、开放性研究</w:t>
            </w:r>
          </w:p>
        </w:tc>
        <w:tc>
          <w:tcPr>
            <w:tcW w:w="3405" w:type="dxa"/>
            <w:tcBorders>
              <w:top w:val="single" w:color="000000" w:sz="4" w:space="0"/>
              <w:tl2br w:val="nil"/>
              <w:tr2bl w:val="nil"/>
            </w:tcBorders>
            <w:shd w:val="clear" w:color="auto" w:fill="FFFFFF"/>
            <w:tcMar>
              <w:top w:w="15" w:type="dxa"/>
              <w:left w:w="15" w:type="dxa"/>
              <w:right w:w="15" w:type="dxa"/>
            </w:tcMar>
            <w:vAlign w:val="center"/>
          </w:tcPr>
          <w:p w14:paraId="1FD7AF0C">
            <w:pPr>
              <w:keepNext w:val="0"/>
              <w:keepLines w:val="0"/>
              <w:widowControl/>
              <w:suppressLineNumbers w:val="0"/>
              <w:jc w:val="center"/>
              <w:textAlignment w:val="center"/>
              <w:rPr>
                <w:rFonts w:hint="eastAsia" w:ascii="宋体" w:hAnsi="宋体" w:eastAsia="宋体" w:cs="宋体"/>
                <w:color w:val="000000"/>
                <w:sz w:val="22"/>
                <w:szCs w:val="20"/>
              </w:rPr>
            </w:pPr>
            <w:r>
              <w:rPr>
                <w:rFonts w:hint="eastAsia" w:ascii="宋体" w:hAnsi="宋体" w:eastAsia="宋体" w:cs="宋体"/>
                <w:i w:val="0"/>
                <w:iCs w:val="0"/>
                <w:color w:val="000000"/>
                <w:kern w:val="0"/>
                <w:sz w:val="22"/>
                <w:szCs w:val="22"/>
                <w:u w:val="none"/>
                <w:lang w:val="en-US" w:eastAsia="zh-CN" w:bidi="ar"/>
              </w:rPr>
              <w:t>前列腺癌</w:t>
            </w:r>
          </w:p>
        </w:tc>
        <w:tc>
          <w:tcPr>
            <w:tcW w:w="1620" w:type="dxa"/>
            <w:tcBorders>
              <w:top w:val="single" w:color="000000" w:sz="4" w:space="0"/>
              <w:tl2br w:val="nil"/>
              <w:tr2bl w:val="nil"/>
            </w:tcBorders>
            <w:shd w:val="clear" w:color="auto" w:fill="FFFFFF"/>
            <w:tcMar>
              <w:top w:w="15" w:type="dxa"/>
              <w:left w:w="15" w:type="dxa"/>
              <w:right w:w="15" w:type="dxa"/>
            </w:tcMar>
            <w:vAlign w:val="center"/>
          </w:tcPr>
          <w:p w14:paraId="63E04C04">
            <w:pPr>
              <w:keepNext w:val="0"/>
              <w:keepLines w:val="0"/>
              <w:widowControl/>
              <w:suppressLineNumbers w:val="0"/>
              <w:jc w:val="center"/>
              <w:textAlignment w:val="center"/>
              <w:rPr>
                <w:rFonts w:hint="eastAsia" w:ascii="宋体" w:hAnsi="宋体" w:eastAsia="宋体" w:cs="宋体"/>
                <w:color w:val="FF0000"/>
                <w:sz w:val="22"/>
                <w:szCs w:val="20"/>
              </w:rPr>
            </w:pPr>
            <w:r>
              <w:rPr>
                <w:rFonts w:hint="eastAsia" w:ascii="宋体" w:hAnsi="宋体" w:eastAsia="宋体" w:cs="宋体"/>
                <w:i w:val="0"/>
                <w:iCs w:val="0"/>
                <w:color w:val="000000"/>
                <w:kern w:val="0"/>
                <w:sz w:val="22"/>
                <w:szCs w:val="22"/>
                <w:u w:val="none"/>
                <w:lang w:val="en-US" w:eastAsia="zh-CN" w:bidi="ar"/>
              </w:rPr>
              <w:t>泌尿外一科</w:t>
            </w:r>
          </w:p>
        </w:tc>
        <w:tc>
          <w:tcPr>
            <w:tcW w:w="2565" w:type="dxa"/>
            <w:tcBorders>
              <w:top w:val="single" w:color="000000" w:sz="4" w:space="0"/>
              <w:tl2br w:val="nil"/>
              <w:tr2bl w:val="nil"/>
            </w:tcBorders>
            <w:shd w:val="clear" w:color="auto" w:fill="FFFFFF"/>
            <w:tcMar>
              <w:top w:w="15" w:type="dxa"/>
              <w:left w:w="15" w:type="dxa"/>
              <w:right w:w="15" w:type="dxa"/>
            </w:tcMar>
            <w:vAlign w:val="center"/>
          </w:tcPr>
          <w:p w14:paraId="66499AC2">
            <w:pPr>
              <w:keepNext w:val="0"/>
              <w:keepLines w:val="0"/>
              <w:widowControl/>
              <w:suppressLineNumbers w:val="0"/>
              <w:jc w:val="center"/>
              <w:textAlignment w:val="center"/>
              <w:rPr>
                <w:rFonts w:hint="eastAsia" w:ascii="宋体" w:hAnsi="宋体" w:eastAsia="宋体" w:cs="宋体"/>
                <w:color w:val="FF0000"/>
                <w:kern w:val="0"/>
                <w:sz w:val="22"/>
                <w:szCs w:val="20"/>
                <w:lang w:bidi="ar"/>
              </w:rPr>
            </w:pPr>
            <w:r>
              <w:rPr>
                <w:rFonts w:hint="eastAsia" w:ascii="宋体" w:hAnsi="宋体" w:eastAsia="宋体" w:cs="宋体"/>
                <w:i w:val="0"/>
                <w:iCs w:val="0"/>
                <w:color w:val="000000"/>
                <w:kern w:val="0"/>
                <w:sz w:val="22"/>
                <w:szCs w:val="22"/>
                <w:u w:val="none"/>
                <w:lang w:val="en-US" w:eastAsia="zh-CN" w:bidi="ar"/>
              </w:rPr>
              <w:t>毕颖：18213907131</w:t>
            </w:r>
          </w:p>
        </w:tc>
        <w:tc>
          <w:tcPr>
            <w:tcW w:w="1754" w:type="dxa"/>
            <w:tcBorders>
              <w:top w:val="single" w:color="000000" w:sz="4" w:space="0"/>
              <w:tl2br w:val="nil"/>
              <w:tr2bl w:val="nil"/>
            </w:tcBorders>
            <w:shd w:val="clear" w:color="auto" w:fill="FFFFFF"/>
            <w:tcMar>
              <w:top w:w="15" w:type="dxa"/>
              <w:left w:w="15" w:type="dxa"/>
              <w:right w:w="15" w:type="dxa"/>
            </w:tcMar>
            <w:vAlign w:val="center"/>
          </w:tcPr>
          <w:p w14:paraId="51A5B7AF">
            <w:pPr>
              <w:keepNext w:val="0"/>
              <w:keepLines w:val="0"/>
              <w:widowControl/>
              <w:suppressLineNumbers w:val="0"/>
              <w:snapToGrid w:val="0"/>
              <w:jc w:val="center"/>
              <w:textAlignment w:val="center"/>
              <w:rPr>
                <w:rFonts w:hint="default" w:ascii="宋体" w:hAnsi="宋体" w:eastAsia="宋体" w:cs="宋体"/>
                <w:color w:val="auto"/>
                <w:sz w:val="22"/>
                <w:szCs w:val="20"/>
                <w:u w:val="none"/>
                <w:lang w:val="en-US"/>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"F:\\2025年第二季度临床试验项目入排标准\\25.一项评估AK104联合仑伐替尼和经肝动脉化疗栓塞（TACE）对比TACE用于治疗不可根治、非转移性肝细胞癌的随机对照、双盲、多中心III期临床研究.pdf"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43</w:t>
            </w:r>
          </w:p>
        </w:tc>
      </w:tr>
      <w:tr w14:paraId="42639BFC">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0243735D">
            <w:pPr>
              <w:keepNext w:val="0"/>
              <w:keepLines w:val="0"/>
              <w:widowControl/>
              <w:suppressLineNumbers w:val="0"/>
              <w:jc w:val="center"/>
              <w:textAlignment w:val="center"/>
              <w:rPr>
                <w:rFonts w:hint="default" w:ascii="宋体" w:hAnsi="宋体" w:eastAsia="宋体" w:cs="宋体"/>
                <w:color w:val="000000"/>
                <w:kern w:val="0"/>
                <w:sz w:val="22"/>
                <w:szCs w:val="20"/>
                <w:lang w:val="en-US" w:bidi="ar"/>
              </w:rPr>
            </w:pPr>
            <w:r>
              <w:rPr>
                <w:rFonts w:hint="eastAsia" w:ascii="宋体" w:hAnsi="宋体" w:eastAsia="宋体" w:cs="宋体"/>
                <w:i w:val="0"/>
                <w:iCs w:val="0"/>
                <w:color w:val="000000"/>
                <w:kern w:val="0"/>
                <w:sz w:val="22"/>
                <w:szCs w:val="22"/>
                <w:u w:val="none"/>
                <w:lang w:val="en-US" w:eastAsia="zh-CN" w:bidi="ar"/>
              </w:rPr>
              <w:t>2</w:t>
            </w:r>
          </w:p>
        </w:tc>
        <w:tc>
          <w:tcPr>
            <w:tcW w:w="5582" w:type="dxa"/>
            <w:tcBorders>
              <w:tl2br w:val="nil"/>
              <w:tr2bl w:val="nil"/>
            </w:tcBorders>
            <w:shd w:val="clear" w:color="auto" w:fill="FFFFFF"/>
            <w:tcMar>
              <w:top w:w="15" w:type="dxa"/>
              <w:left w:w="15" w:type="dxa"/>
              <w:right w:w="15" w:type="dxa"/>
            </w:tcMar>
            <w:vAlign w:val="center"/>
          </w:tcPr>
          <w:p w14:paraId="135D26CD">
            <w:pPr>
              <w:keepNext w:val="0"/>
              <w:keepLines w:val="0"/>
              <w:widowControl/>
              <w:suppressLineNumbers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9MW2821对比研究者选择的化疗治疗既往接受过含铂化疗和PD-（L）1抑制剂治疗的无法手术切除的局部晚期或转移性尿路上皮癌的随机、开放、对照、多中心III期临床研究</w:t>
            </w:r>
          </w:p>
        </w:tc>
        <w:tc>
          <w:tcPr>
            <w:tcW w:w="3405" w:type="dxa"/>
            <w:tcBorders>
              <w:tl2br w:val="nil"/>
              <w:tr2bl w:val="nil"/>
            </w:tcBorders>
            <w:shd w:val="clear" w:color="auto" w:fill="FFFFFF"/>
            <w:tcMar>
              <w:top w:w="15" w:type="dxa"/>
              <w:left w:w="15" w:type="dxa"/>
              <w:right w:w="15" w:type="dxa"/>
            </w:tcMar>
            <w:vAlign w:val="center"/>
          </w:tcPr>
          <w:p w14:paraId="62A6A946">
            <w:pPr>
              <w:keepNext w:val="0"/>
              <w:keepLines w:val="0"/>
              <w:widowControl/>
              <w:suppressLineNumbers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尿路上皮癌</w:t>
            </w:r>
          </w:p>
        </w:tc>
        <w:tc>
          <w:tcPr>
            <w:tcW w:w="1620" w:type="dxa"/>
            <w:tcBorders>
              <w:tl2br w:val="nil"/>
              <w:tr2bl w:val="nil"/>
            </w:tcBorders>
            <w:shd w:val="clear" w:color="auto" w:fill="FFFFFF"/>
            <w:tcMar>
              <w:top w:w="15" w:type="dxa"/>
              <w:left w:w="15" w:type="dxa"/>
              <w:right w:w="15" w:type="dxa"/>
            </w:tcMar>
            <w:vAlign w:val="center"/>
          </w:tcPr>
          <w:p w14:paraId="1F339E5A">
            <w:pPr>
              <w:keepNext w:val="0"/>
              <w:keepLines w:val="0"/>
              <w:widowControl/>
              <w:suppressLineNumbers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泌尿外二科</w:t>
            </w:r>
          </w:p>
        </w:tc>
        <w:tc>
          <w:tcPr>
            <w:tcW w:w="2565" w:type="dxa"/>
            <w:tcBorders>
              <w:tl2br w:val="nil"/>
              <w:tr2bl w:val="nil"/>
            </w:tcBorders>
            <w:shd w:val="clear" w:color="auto" w:fill="FFFFFF"/>
            <w:tcMar>
              <w:top w:w="15" w:type="dxa"/>
              <w:left w:w="15" w:type="dxa"/>
              <w:right w:w="15" w:type="dxa"/>
            </w:tcMar>
            <w:vAlign w:val="center"/>
          </w:tcPr>
          <w:p w14:paraId="51524CFB">
            <w:pPr>
              <w:keepNext w:val="0"/>
              <w:keepLines w:val="0"/>
              <w:widowControl/>
              <w:suppressLineNumbers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何沛霖：15096639947</w:t>
            </w:r>
          </w:p>
        </w:tc>
        <w:tc>
          <w:tcPr>
            <w:tcW w:w="1754" w:type="dxa"/>
            <w:tcBorders>
              <w:tl2br w:val="nil"/>
              <w:tr2bl w:val="nil"/>
            </w:tcBorders>
            <w:shd w:val="clear" w:color="auto" w:fill="FFFFFF"/>
            <w:tcMar>
              <w:top w:w="15" w:type="dxa"/>
              <w:left w:w="15" w:type="dxa"/>
              <w:right w:w="15" w:type="dxa"/>
            </w:tcMar>
            <w:vAlign w:val="center"/>
          </w:tcPr>
          <w:p w14:paraId="76E82467">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"F:\\2025年第二季度临床试验项目入排标准\\26.一项评估注射用QLF31907（PD-L14-1BB双特异性抗体）联合治疗晚期恶性肿瘤的安全性和有效性的Ib或II期临床研究.pdf"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44</w:t>
            </w:r>
          </w:p>
        </w:tc>
      </w:tr>
      <w:tr w14:paraId="1A399BFF">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271B773C">
            <w:pPr>
              <w:keepNext w:val="0"/>
              <w:keepLines w:val="0"/>
              <w:widowControl/>
              <w:suppressLineNumbers w:val="0"/>
              <w:jc w:val="center"/>
              <w:textAlignment w:val="center"/>
              <w:rPr>
                <w:rFonts w:hint="default" w:ascii="宋体" w:hAnsi="宋体" w:eastAsia="宋体" w:cs="宋体"/>
                <w:color w:val="000000"/>
                <w:kern w:val="0"/>
                <w:sz w:val="22"/>
                <w:szCs w:val="20"/>
                <w:lang w:val="en-US" w:bidi="ar"/>
              </w:rPr>
            </w:pPr>
            <w:r>
              <w:rPr>
                <w:rFonts w:hint="eastAsia" w:ascii="宋体" w:hAnsi="宋体" w:eastAsia="宋体" w:cs="宋体"/>
                <w:i w:val="0"/>
                <w:iCs w:val="0"/>
                <w:color w:val="000000"/>
                <w:kern w:val="0"/>
                <w:sz w:val="22"/>
                <w:szCs w:val="22"/>
                <w:u w:val="none"/>
                <w:lang w:val="en-US" w:eastAsia="zh-CN" w:bidi="ar"/>
              </w:rPr>
              <w:t>3</w:t>
            </w:r>
          </w:p>
        </w:tc>
        <w:tc>
          <w:tcPr>
            <w:tcW w:w="5582" w:type="dxa"/>
            <w:tcBorders>
              <w:tl2br w:val="nil"/>
              <w:tr2bl w:val="nil"/>
            </w:tcBorders>
            <w:shd w:val="clear" w:color="auto" w:fill="FFFFFF"/>
            <w:tcMar>
              <w:top w:w="15" w:type="dxa"/>
              <w:left w:w="15" w:type="dxa"/>
              <w:right w:w="15" w:type="dxa"/>
            </w:tcMar>
            <w:vAlign w:val="center"/>
          </w:tcPr>
          <w:p w14:paraId="614DFBAB">
            <w:pPr>
              <w:keepNext w:val="0"/>
              <w:keepLines w:val="0"/>
              <w:widowControl/>
              <w:suppressLineNumbers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评价治疗用卡介苗用于预防18周岁及以上人群非肌层浸润性膀胱癌术后复发的有效性和安全性随机、双盲、阳性对照的多中心III期临床试验</w:t>
            </w:r>
          </w:p>
        </w:tc>
        <w:tc>
          <w:tcPr>
            <w:tcW w:w="3405" w:type="dxa"/>
            <w:tcBorders>
              <w:tl2br w:val="nil"/>
              <w:tr2bl w:val="nil"/>
            </w:tcBorders>
            <w:shd w:val="clear" w:color="auto" w:fill="FFFFFF"/>
            <w:tcMar>
              <w:top w:w="15" w:type="dxa"/>
              <w:left w:w="15" w:type="dxa"/>
              <w:right w:w="15" w:type="dxa"/>
            </w:tcMar>
            <w:vAlign w:val="center"/>
          </w:tcPr>
          <w:p w14:paraId="38FB8BF3">
            <w:pPr>
              <w:keepNext w:val="0"/>
              <w:keepLines w:val="0"/>
              <w:widowControl/>
              <w:suppressLineNumbers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预防非肌层浸润性膀胱癌术后复发</w:t>
            </w:r>
          </w:p>
        </w:tc>
        <w:tc>
          <w:tcPr>
            <w:tcW w:w="1620" w:type="dxa"/>
            <w:tcBorders>
              <w:tl2br w:val="nil"/>
              <w:tr2bl w:val="nil"/>
            </w:tcBorders>
            <w:shd w:val="clear" w:color="auto" w:fill="FFFFFF"/>
            <w:tcMar>
              <w:top w:w="15" w:type="dxa"/>
              <w:left w:w="15" w:type="dxa"/>
              <w:right w:w="15" w:type="dxa"/>
            </w:tcMar>
            <w:vAlign w:val="center"/>
          </w:tcPr>
          <w:p w14:paraId="7C267E6A">
            <w:pPr>
              <w:keepNext w:val="0"/>
              <w:keepLines w:val="0"/>
              <w:widowControl/>
              <w:suppressLineNumbers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泌尿外一科</w:t>
            </w:r>
          </w:p>
        </w:tc>
        <w:tc>
          <w:tcPr>
            <w:tcW w:w="2565" w:type="dxa"/>
            <w:tcBorders>
              <w:tl2br w:val="nil"/>
              <w:tr2bl w:val="nil"/>
            </w:tcBorders>
            <w:shd w:val="clear" w:color="auto" w:fill="FFFFFF"/>
            <w:tcMar>
              <w:top w:w="15" w:type="dxa"/>
              <w:left w:w="15" w:type="dxa"/>
              <w:right w:w="15" w:type="dxa"/>
            </w:tcMar>
            <w:vAlign w:val="center"/>
          </w:tcPr>
          <w:p w14:paraId="66CC28E3">
            <w:pPr>
              <w:keepNext w:val="0"/>
              <w:keepLines w:val="0"/>
              <w:widowControl/>
              <w:suppressLineNumbers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毕颖：18213907131</w:t>
            </w:r>
          </w:p>
        </w:tc>
        <w:tc>
          <w:tcPr>
            <w:tcW w:w="1754" w:type="dxa"/>
            <w:tcBorders>
              <w:tl2br w:val="nil"/>
              <w:tr2bl w:val="nil"/>
            </w:tcBorders>
            <w:shd w:val="clear" w:color="auto" w:fill="FFFFFF"/>
            <w:tcMar>
              <w:top w:w="15" w:type="dxa"/>
              <w:left w:w="15" w:type="dxa"/>
              <w:right w:w="15" w:type="dxa"/>
            </w:tcMar>
            <w:vAlign w:val="center"/>
          </w:tcPr>
          <w:p w14:paraId="176B49B4">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"F:\\2025年第二季度临床试验项目入排标准\\27.一项评估XNW28012治疗晚期实体瘤患者的安全性、耐受性、药代动力学和初步抗肿瘤活性的开放性、多中心、I或II期临床研究.pdf"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45</w:t>
            </w:r>
          </w:p>
        </w:tc>
      </w:tr>
      <w:tr w14:paraId="19ECCA9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423BE22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5582" w:type="dxa"/>
            <w:tcBorders>
              <w:tl2br w:val="nil"/>
              <w:tr2bl w:val="nil"/>
            </w:tcBorders>
            <w:shd w:val="clear" w:color="auto" w:fill="FFFFFF"/>
            <w:tcMar>
              <w:top w:w="15" w:type="dxa"/>
              <w:left w:w="15" w:type="dxa"/>
              <w:right w:w="15" w:type="dxa"/>
            </w:tcMar>
            <w:vAlign w:val="center"/>
          </w:tcPr>
          <w:p w14:paraId="52EA4C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一项在激素敏感性晚期前列腺癌患者中评估QLG1080（瑞卢戈利片）有效性和安全性的多中心研究</w:t>
            </w:r>
          </w:p>
        </w:tc>
        <w:tc>
          <w:tcPr>
            <w:tcW w:w="3405" w:type="dxa"/>
            <w:tcBorders>
              <w:tl2br w:val="nil"/>
              <w:tr2bl w:val="nil"/>
            </w:tcBorders>
            <w:shd w:val="clear" w:color="auto" w:fill="FFFFFF"/>
            <w:tcMar>
              <w:top w:w="15" w:type="dxa"/>
              <w:left w:w="15" w:type="dxa"/>
              <w:right w:w="15" w:type="dxa"/>
            </w:tcMar>
            <w:vAlign w:val="center"/>
          </w:tcPr>
          <w:p w14:paraId="2BD7891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激素敏感性晚期前列腺癌患者</w:t>
            </w:r>
          </w:p>
        </w:tc>
        <w:tc>
          <w:tcPr>
            <w:tcW w:w="1620" w:type="dxa"/>
            <w:tcBorders>
              <w:tl2br w:val="nil"/>
              <w:tr2bl w:val="nil"/>
            </w:tcBorders>
            <w:shd w:val="clear" w:color="auto" w:fill="FFFFFF"/>
            <w:tcMar>
              <w:top w:w="15" w:type="dxa"/>
              <w:left w:w="15" w:type="dxa"/>
              <w:right w:w="15" w:type="dxa"/>
            </w:tcMar>
            <w:vAlign w:val="center"/>
          </w:tcPr>
          <w:p w14:paraId="525C63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泌尿外一科</w:t>
            </w:r>
          </w:p>
        </w:tc>
        <w:tc>
          <w:tcPr>
            <w:tcW w:w="2565" w:type="dxa"/>
            <w:tcBorders>
              <w:tl2br w:val="nil"/>
              <w:tr2bl w:val="nil"/>
            </w:tcBorders>
            <w:shd w:val="clear" w:color="auto" w:fill="FFFFFF"/>
            <w:tcMar>
              <w:top w:w="15" w:type="dxa"/>
              <w:left w:w="15" w:type="dxa"/>
              <w:right w:w="15" w:type="dxa"/>
            </w:tcMar>
            <w:vAlign w:val="center"/>
          </w:tcPr>
          <w:p w14:paraId="1C9196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毕颖：18213907131</w:t>
            </w:r>
          </w:p>
        </w:tc>
        <w:tc>
          <w:tcPr>
            <w:tcW w:w="1754" w:type="dxa"/>
            <w:tcBorders>
              <w:tl2br w:val="nil"/>
              <w:tr2bl w:val="nil"/>
            </w:tcBorders>
            <w:shd w:val="clear" w:color="auto" w:fill="FFFFFF"/>
            <w:tcMar>
              <w:top w:w="15" w:type="dxa"/>
              <w:left w:w="15" w:type="dxa"/>
              <w:right w:w="15" w:type="dxa"/>
            </w:tcMar>
            <w:vAlign w:val="center"/>
          </w:tcPr>
          <w:p w14:paraId="41E40EF2">
            <w:pPr>
              <w:keepNext w:val="0"/>
              <w:keepLines w:val="0"/>
              <w:widowControl/>
              <w:suppressLineNumbers w:val="0"/>
              <w:snapToGrid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"F:\\2025年第二季度临床试验项目入排标准\\27.一项评估XNW28012治疗晚期实体瘤患者的安全性、耐受性、药代动力学和初步抗肿瘤活性的开放性、多中心、I或II期临床研究.pdf"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46</w:t>
            </w:r>
          </w:p>
        </w:tc>
      </w:tr>
    </w:tbl>
    <w:p w14:paraId="22256F12">
      <w:bookmarkStart w:id="0" w:name="_GoBack"/>
      <w:bookmarkEnd w:id="0"/>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9B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4A82A9">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F4A82A9">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C7FF5"/>
    <w:rsid w:val="07D337E6"/>
    <w:rsid w:val="17DA4F92"/>
    <w:rsid w:val="24963695"/>
    <w:rsid w:val="455C7FF5"/>
    <w:rsid w:val="494A394A"/>
    <w:rsid w:val="68014F2E"/>
    <w:rsid w:val="734C18DA"/>
    <w:rsid w:val="797F4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character" w:customStyle="1" w:styleId="7">
    <w:name w:val="font31"/>
    <w:basedOn w:val="5"/>
    <w:qFormat/>
    <w:uiPriority w:val="0"/>
    <w:rPr>
      <w:rFonts w:ascii="Arial" w:hAnsi="Arial" w:cs="Arial"/>
      <w:color w:val="000000"/>
      <w:sz w:val="22"/>
      <w:szCs w:val="22"/>
      <w:u w:val="none"/>
    </w:rPr>
  </w:style>
  <w:style w:type="character" w:customStyle="1" w:styleId="8">
    <w:name w:val="font01"/>
    <w:basedOn w:val="5"/>
    <w:qFormat/>
    <w:uiPriority w:val="0"/>
    <w:rPr>
      <w:rFonts w:hint="eastAsia" w:ascii="宋体" w:hAnsi="宋体" w:eastAsia="宋体" w:cs="宋体"/>
      <w:color w:val="000000"/>
      <w:sz w:val="22"/>
      <w:szCs w:val="22"/>
      <w:u w:val="none"/>
    </w:rPr>
  </w:style>
  <w:style w:type="character" w:customStyle="1" w:styleId="9">
    <w:name w:val="font41"/>
    <w:basedOn w:val="5"/>
    <w:qFormat/>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406</Words>
  <Characters>487</Characters>
  <Lines>0</Lines>
  <Paragraphs>0</Paragraphs>
  <TotalTime>0</TotalTime>
  <ScaleCrop>false</ScaleCrop>
  <LinksUpToDate>false</LinksUpToDate>
  <CharactersWithSpaces>487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2025-10-24T04:12:00Z</dcterms:created>
  <dc:creator>李远丽</dc:creator>
  <cp:lastModifiedBy>李远丽</cp:lastModifiedBy>
  <dcterms:modified xsi:type="dcterms:W3CDTF">2025-10-24T04:59:19Z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3481EEAE6EC44F168893D0A16DAE2A88_13</vt:lpwstr>
  </property>
  <property fmtid="{D5CDD505-2E9C-101B-9397-08002B2CF9AE}" pid="4" name="KSOTemplateDocerSaveRecord">
    <vt:lpwstr>eyJoZGlkIjoiYmIzMGQ1YzRhY2IwOTVhMDE3ZTdmZjIxOWQzZWQ3YjEiLCJ1c2VySWQiOiIzNzg5Mzk2NDYifQ==</vt:lpwstr>
  </property>
</Properties>
</file>