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61F745">
      <w:pPr>
        <w:widowControl/>
        <w:jc w:val="center"/>
        <w:textAlignment w:val="center"/>
        <w:rPr>
          <w:rFonts w:hint="eastAsia" w:ascii="宋体" w:hAnsi="宋体" w:eastAsia="宋体" w:cs="宋体"/>
          <w:b/>
          <w:bCs/>
          <w:color w:val="000000"/>
          <w:sz w:val="36"/>
          <w:szCs w:val="36"/>
          <w:lang w:val="en-US" w:eastAsia="zh-CN"/>
        </w:rPr>
      </w:pPr>
      <w:r>
        <w:rPr>
          <w:rFonts w:hint="eastAsia" w:ascii="宋体" w:hAnsi="宋体" w:eastAsia="宋体" w:cs="宋体"/>
          <w:b/>
          <w:bCs/>
          <w:color w:val="000000"/>
          <w:sz w:val="36"/>
          <w:szCs w:val="36"/>
          <w:lang w:val="en-US" w:eastAsia="zh-CN"/>
        </w:rPr>
        <w:t>2025年第四季度临床试验入组列表-肺部肿瘤</w:t>
      </w:r>
    </w:p>
    <w:p w14:paraId="50C1B6D2">
      <w:pPr>
        <w:widowControl/>
        <w:jc w:val="center"/>
        <w:textAlignment w:val="center"/>
        <w:rPr>
          <w:rFonts w:hint="default" w:ascii="宋体" w:hAnsi="宋体" w:eastAsia="宋体" w:cs="宋体"/>
          <w:b/>
          <w:bCs/>
          <w:color w:val="000000"/>
          <w:sz w:val="18"/>
          <w:szCs w:val="18"/>
          <w:lang w:val="en-US" w:eastAsia="zh-CN"/>
        </w:rPr>
      </w:pPr>
    </w:p>
    <w:tbl>
      <w:tblPr>
        <w:tblStyle w:val="4"/>
        <w:tblW w:w="15614" w:type="dxa"/>
        <w:jc w:val="center"/>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Layout w:type="fixed"/>
        <w:tblCellMar>
          <w:top w:w="32" w:type="dxa"/>
          <w:left w:w="64" w:type="dxa"/>
          <w:bottom w:w="32" w:type="dxa"/>
          <w:right w:w="64" w:type="dxa"/>
        </w:tblCellMar>
      </w:tblPr>
      <w:tblGrid>
        <w:gridCol w:w="688"/>
        <w:gridCol w:w="5762"/>
        <w:gridCol w:w="3585"/>
        <w:gridCol w:w="1260"/>
        <w:gridCol w:w="2565"/>
        <w:gridCol w:w="1754"/>
      </w:tblGrid>
      <w:tr w14:paraId="095F5A1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88" w:type="dxa"/>
            <w:tcBorders>
              <w:bottom w:val="single" w:color="000000" w:sz="4" w:space="0"/>
            </w:tcBorders>
            <w:shd w:val="clear" w:color="auto" w:fill="FFFFFF"/>
            <w:noWrap/>
            <w:tcMar>
              <w:top w:w="15" w:type="dxa"/>
              <w:left w:w="15" w:type="dxa"/>
              <w:right w:w="15" w:type="dxa"/>
            </w:tcMar>
            <w:vAlign w:val="center"/>
          </w:tcPr>
          <w:p w14:paraId="2A10F66F">
            <w:pPr>
              <w:keepNext w:val="0"/>
              <w:keepLines w:val="0"/>
              <w:widowControl/>
              <w:suppressLineNumbers w:val="0"/>
              <w:snapToGrid w:val="0"/>
              <w:jc w:val="center"/>
              <w:textAlignment w:val="center"/>
              <w:rPr>
                <w:rFonts w:hint="eastAsia" w:ascii="宋体" w:hAnsi="宋体" w:eastAsia="宋体" w:cs="宋体"/>
                <w:b/>
                <w:color w:val="000000"/>
                <w:sz w:val="24"/>
                <w:szCs w:val="24"/>
              </w:rPr>
            </w:pPr>
            <w:r>
              <w:rPr>
                <w:rFonts w:hint="eastAsia" w:ascii="宋体" w:hAnsi="宋体" w:eastAsia="宋体" w:cs="宋体"/>
                <w:b/>
                <w:bCs/>
                <w:i w:val="0"/>
                <w:iCs w:val="0"/>
                <w:color w:val="000000"/>
                <w:kern w:val="0"/>
                <w:sz w:val="24"/>
                <w:szCs w:val="24"/>
                <w:u w:val="none"/>
                <w:lang w:val="en-US" w:eastAsia="zh-CN" w:bidi="ar"/>
              </w:rPr>
              <w:t>序号</w:t>
            </w:r>
          </w:p>
        </w:tc>
        <w:tc>
          <w:tcPr>
            <w:tcW w:w="5762" w:type="dxa"/>
            <w:tcBorders>
              <w:bottom w:val="single" w:color="000000" w:sz="4" w:space="0"/>
            </w:tcBorders>
            <w:shd w:val="clear" w:color="auto" w:fill="FFFFFF"/>
            <w:tcMar>
              <w:top w:w="15" w:type="dxa"/>
              <w:left w:w="15" w:type="dxa"/>
              <w:right w:w="15" w:type="dxa"/>
            </w:tcMar>
            <w:vAlign w:val="center"/>
          </w:tcPr>
          <w:p w14:paraId="7A34A82A">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项目名称</w:t>
            </w:r>
          </w:p>
        </w:tc>
        <w:tc>
          <w:tcPr>
            <w:tcW w:w="3585" w:type="dxa"/>
            <w:tcBorders>
              <w:bottom w:val="single" w:color="000000" w:sz="4" w:space="0"/>
            </w:tcBorders>
            <w:shd w:val="clear" w:color="auto" w:fill="FFFFFF"/>
            <w:tcMar>
              <w:top w:w="15" w:type="dxa"/>
              <w:left w:w="15" w:type="dxa"/>
              <w:right w:w="15" w:type="dxa"/>
            </w:tcMar>
            <w:vAlign w:val="center"/>
          </w:tcPr>
          <w:p w14:paraId="2B3533AD">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适应症</w:t>
            </w:r>
          </w:p>
        </w:tc>
        <w:tc>
          <w:tcPr>
            <w:tcW w:w="1260" w:type="dxa"/>
            <w:tcBorders>
              <w:bottom w:val="single" w:color="000000" w:sz="4" w:space="0"/>
            </w:tcBorders>
            <w:shd w:val="clear" w:color="auto" w:fill="FFFFFF"/>
            <w:tcMar>
              <w:top w:w="15" w:type="dxa"/>
              <w:left w:w="15" w:type="dxa"/>
              <w:right w:w="15" w:type="dxa"/>
            </w:tcMar>
            <w:vAlign w:val="center"/>
          </w:tcPr>
          <w:p w14:paraId="2259F1D1">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研究科室</w:t>
            </w:r>
          </w:p>
        </w:tc>
        <w:tc>
          <w:tcPr>
            <w:tcW w:w="2565" w:type="dxa"/>
            <w:tcBorders>
              <w:bottom w:val="single" w:color="000000" w:sz="4" w:space="0"/>
            </w:tcBorders>
            <w:shd w:val="clear" w:color="auto" w:fill="FFFFFF"/>
            <w:tcMar>
              <w:top w:w="15" w:type="dxa"/>
              <w:left w:w="15" w:type="dxa"/>
              <w:right w:w="15" w:type="dxa"/>
            </w:tcMar>
            <w:vAlign w:val="center"/>
          </w:tcPr>
          <w:p w14:paraId="58CDFE81">
            <w:pPr>
              <w:keepNext w:val="0"/>
              <w:keepLines w:val="0"/>
              <w:widowControl/>
              <w:suppressLineNumbers w:val="0"/>
              <w:snapToGrid w:val="0"/>
              <w:jc w:val="center"/>
              <w:textAlignment w:val="center"/>
              <w:rPr>
                <w:rFonts w:hint="eastAsia" w:ascii="宋体" w:hAnsi="宋体" w:eastAsia="宋体" w:cs="宋体"/>
                <w:b/>
                <w:color w:val="000000"/>
                <w:kern w:val="0"/>
                <w:sz w:val="24"/>
                <w:szCs w:val="21"/>
                <w:lang w:bidi="ar"/>
              </w:rPr>
            </w:pPr>
            <w:r>
              <w:rPr>
                <w:rFonts w:hint="eastAsia" w:ascii="宋体" w:hAnsi="宋体" w:eastAsia="宋体" w:cs="宋体"/>
                <w:b/>
                <w:bCs/>
                <w:i w:val="0"/>
                <w:iCs w:val="0"/>
                <w:color w:val="000000"/>
                <w:kern w:val="0"/>
                <w:sz w:val="24"/>
                <w:szCs w:val="24"/>
                <w:u w:val="none"/>
                <w:lang w:val="en-US" w:eastAsia="zh-CN" w:bidi="ar"/>
              </w:rPr>
              <w:t>联系人员及联系电话</w:t>
            </w:r>
          </w:p>
        </w:tc>
        <w:tc>
          <w:tcPr>
            <w:tcW w:w="1754" w:type="dxa"/>
            <w:tcBorders>
              <w:bottom w:val="single" w:color="000000" w:sz="4" w:space="0"/>
            </w:tcBorders>
            <w:shd w:val="clear" w:color="auto" w:fill="FFFFFF"/>
            <w:tcMar>
              <w:top w:w="15" w:type="dxa"/>
              <w:left w:w="15" w:type="dxa"/>
              <w:right w:w="15" w:type="dxa"/>
            </w:tcMar>
            <w:vAlign w:val="center"/>
          </w:tcPr>
          <w:p w14:paraId="68FB19D7">
            <w:pPr>
              <w:keepNext w:val="0"/>
              <w:keepLines w:val="0"/>
              <w:widowControl/>
              <w:suppressLineNumbers w:val="0"/>
              <w:snapToGrid w:val="0"/>
              <w:jc w:val="center"/>
              <w:textAlignment w:val="center"/>
              <w:rPr>
                <w:rFonts w:hint="eastAsia" w:ascii="宋体" w:hAnsi="宋体" w:eastAsia="宋体" w:cs="宋体"/>
                <w:b/>
                <w:color w:val="000000"/>
                <w:sz w:val="24"/>
                <w:szCs w:val="21"/>
              </w:rPr>
            </w:pPr>
            <w:r>
              <w:rPr>
                <w:rFonts w:hint="eastAsia" w:ascii="宋体" w:hAnsi="宋体" w:eastAsia="宋体" w:cs="宋体"/>
                <w:b/>
                <w:bCs/>
                <w:i w:val="0"/>
                <w:iCs w:val="0"/>
                <w:color w:val="000000"/>
                <w:kern w:val="0"/>
                <w:sz w:val="24"/>
                <w:szCs w:val="24"/>
                <w:u w:val="none"/>
                <w:lang w:val="en-US" w:eastAsia="zh-CN" w:bidi="ar"/>
              </w:rPr>
              <w:t>主要入排标准</w:t>
            </w:r>
          </w:p>
        </w:tc>
      </w:tr>
      <w:tr w14:paraId="16A5E5D4">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op w:val="single" w:color="000000" w:sz="4" w:space="0"/>
              <w:tl2br w:val="nil"/>
              <w:tr2bl w:val="nil"/>
            </w:tcBorders>
            <w:shd w:val="clear" w:color="auto" w:fill="FFFFFF"/>
            <w:noWrap/>
            <w:tcMar>
              <w:top w:w="15" w:type="dxa"/>
              <w:left w:w="15" w:type="dxa"/>
              <w:right w:w="15" w:type="dxa"/>
            </w:tcMar>
            <w:vAlign w:val="center"/>
          </w:tcPr>
          <w:p w14:paraId="75A57422">
            <w:pPr>
              <w:keepNext w:val="0"/>
              <w:keepLines w:val="0"/>
              <w:widowControl/>
              <w:suppressLineNumbers w:val="0"/>
              <w:snapToGrid w:val="0"/>
              <w:jc w:val="center"/>
              <w:textAlignment w:val="center"/>
              <w:rPr>
                <w:rFonts w:hint="eastAsia" w:ascii="宋体" w:hAnsi="宋体" w:eastAsia="宋体" w:cs="宋体"/>
                <w:color w:val="000000"/>
                <w:sz w:val="22"/>
                <w:szCs w:val="22"/>
              </w:rPr>
            </w:pPr>
            <w:bookmarkStart w:id="0" w:name="_GoBack" w:colFirst="2" w:colLast="2"/>
            <w:r>
              <w:rPr>
                <w:rFonts w:hint="eastAsia" w:ascii="宋体" w:hAnsi="宋体" w:eastAsia="宋体" w:cs="宋体"/>
                <w:i w:val="0"/>
                <w:iCs w:val="0"/>
                <w:color w:val="000000"/>
                <w:kern w:val="0"/>
                <w:sz w:val="22"/>
                <w:szCs w:val="22"/>
                <w:u w:val="none"/>
                <w:lang w:val="en-US" w:eastAsia="zh-CN" w:bidi="ar"/>
              </w:rPr>
              <w:t>1</w:t>
            </w:r>
          </w:p>
        </w:tc>
        <w:tc>
          <w:tcPr>
            <w:tcW w:w="5762" w:type="dxa"/>
            <w:tcBorders>
              <w:top w:val="single" w:color="000000" w:sz="4" w:space="0"/>
              <w:tl2br w:val="nil"/>
              <w:tr2bl w:val="nil"/>
            </w:tcBorders>
            <w:shd w:val="clear" w:color="auto" w:fill="FFFFFF"/>
            <w:tcMar>
              <w:top w:w="15" w:type="dxa"/>
              <w:left w:w="15" w:type="dxa"/>
              <w:right w:w="15" w:type="dxa"/>
            </w:tcMar>
            <w:vAlign w:val="center"/>
          </w:tcPr>
          <w:p w14:paraId="4C6CE1F7">
            <w:pPr>
              <w:keepNext w:val="0"/>
              <w:keepLines w:val="0"/>
              <w:widowControl/>
              <w:suppressLineNumbers w:val="0"/>
              <w:snapToGrid w:val="0"/>
              <w:jc w:val="left"/>
              <w:textAlignment w:val="center"/>
              <w:rPr>
                <w:rFonts w:hint="eastAsia" w:ascii="宋体" w:hAnsi="宋体" w:eastAsia="宋体" w:cs="宋体"/>
                <w:color w:val="000000"/>
                <w:sz w:val="22"/>
                <w:szCs w:val="20"/>
              </w:rPr>
            </w:pPr>
            <w:r>
              <w:rPr>
                <w:rFonts w:hint="eastAsia" w:ascii="宋体" w:hAnsi="宋体" w:eastAsia="宋体" w:cs="宋体"/>
                <w:i w:val="0"/>
                <w:iCs w:val="0"/>
                <w:color w:val="000000"/>
                <w:kern w:val="0"/>
                <w:sz w:val="22"/>
                <w:szCs w:val="22"/>
                <w:u w:val="none"/>
                <w:lang w:val="en-US" w:eastAsia="zh-CN" w:bidi="ar"/>
              </w:rPr>
              <w:t>一项评估D1553对比多西他赛治疗既往标准治疗失败的KRAS G12C突变阳性局部晚期或转移性非小细胞肺癌的随机、对照、双盲双模拟、多中心III期临床研究</w:t>
            </w:r>
          </w:p>
        </w:tc>
        <w:tc>
          <w:tcPr>
            <w:tcW w:w="3585" w:type="dxa"/>
            <w:tcBorders>
              <w:top w:val="single" w:color="000000" w:sz="4" w:space="0"/>
              <w:tl2br w:val="nil"/>
              <w:tr2bl w:val="nil"/>
            </w:tcBorders>
            <w:shd w:val="clear" w:color="auto" w:fill="FFFFFF"/>
            <w:tcMar>
              <w:top w:w="15" w:type="dxa"/>
              <w:left w:w="15" w:type="dxa"/>
              <w:right w:w="15" w:type="dxa"/>
            </w:tcMar>
            <w:vAlign w:val="center"/>
          </w:tcPr>
          <w:p w14:paraId="1F1A7D48">
            <w:pPr>
              <w:keepNext w:val="0"/>
              <w:keepLines w:val="0"/>
              <w:widowControl/>
              <w:suppressLineNumbers w:val="0"/>
              <w:snapToGrid w:val="0"/>
              <w:jc w:val="left"/>
              <w:textAlignment w:val="center"/>
              <w:rPr>
                <w:rFonts w:hint="eastAsia" w:ascii="宋体" w:hAnsi="宋体" w:eastAsia="宋体" w:cs="宋体"/>
                <w:b w:val="0"/>
                <w:bCs w:val="0"/>
                <w:color w:val="000000"/>
                <w:sz w:val="22"/>
                <w:szCs w:val="20"/>
              </w:rPr>
            </w:pPr>
            <w:r>
              <w:rPr>
                <w:rFonts w:hint="eastAsia" w:ascii="宋体" w:hAnsi="宋体" w:eastAsia="宋体" w:cs="宋体"/>
                <w:b w:val="0"/>
                <w:bCs w:val="0"/>
                <w:i w:val="0"/>
                <w:iCs w:val="0"/>
                <w:color w:val="000000"/>
                <w:kern w:val="0"/>
                <w:sz w:val="22"/>
                <w:szCs w:val="22"/>
                <w:u w:val="none"/>
                <w:lang w:val="en-US" w:eastAsia="zh-CN" w:bidi="ar"/>
              </w:rPr>
              <w:t>非小细胞肺癌</w:t>
            </w:r>
          </w:p>
        </w:tc>
        <w:tc>
          <w:tcPr>
            <w:tcW w:w="1260" w:type="dxa"/>
            <w:tcBorders>
              <w:top w:val="single" w:color="000000" w:sz="4" w:space="0"/>
              <w:tl2br w:val="nil"/>
              <w:tr2bl w:val="nil"/>
            </w:tcBorders>
            <w:shd w:val="clear" w:color="auto" w:fill="FFFFFF"/>
            <w:tcMar>
              <w:top w:w="15" w:type="dxa"/>
              <w:left w:w="15" w:type="dxa"/>
              <w:right w:w="15" w:type="dxa"/>
            </w:tcMar>
            <w:vAlign w:val="center"/>
          </w:tcPr>
          <w:p w14:paraId="32D2313F">
            <w:pPr>
              <w:keepNext w:val="0"/>
              <w:keepLines w:val="0"/>
              <w:widowControl/>
              <w:suppressLineNumbers w:val="0"/>
              <w:snapToGrid w:val="0"/>
              <w:jc w:val="center"/>
              <w:textAlignment w:val="center"/>
              <w:rPr>
                <w:rFonts w:hint="eastAsia" w:ascii="宋体" w:hAnsi="宋体" w:eastAsia="宋体" w:cs="宋体"/>
                <w:color w:val="FF0000"/>
                <w:sz w:val="22"/>
                <w:szCs w:val="20"/>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op w:val="single" w:color="000000" w:sz="4" w:space="0"/>
              <w:tl2br w:val="nil"/>
              <w:tr2bl w:val="nil"/>
            </w:tcBorders>
            <w:shd w:val="clear" w:color="auto" w:fill="FFFFFF"/>
            <w:tcMar>
              <w:top w:w="15" w:type="dxa"/>
              <w:left w:w="15" w:type="dxa"/>
              <w:right w:w="15" w:type="dxa"/>
            </w:tcMar>
            <w:vAlign w:val="center"/>
          </w:tcPr>
          <w:p w14:paraId="259750AF">
            <w:pPr>
              <w:keepNext w:val="0"/>
              <w:keepLines w:val="0"/>
              <w:widowControl/>
              <w:suppressLineNumbers w:val="0"/>
              <w:snapToGrid w:val="0"/>
              <w:jc w:val="center"/>
              <w:textAlignment w:val="center"/>
              <w:rPr>
                <w:rFonts w:hint="eastAsia" w:ascii="宋体" w:hAnsi="宋体" w:eastAsia="宋体" w:cs="宋体"/>
                <w:color w:val="FF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op w:val="single" w:color="000000" w:sz="4" w:space="0"/>
              <w:tl2br w:val="nil"/>
              <w:tr2bl w:val="nil"/>
            </w:tcBorders>
            <w:shd w:val="clear" w:color="auto" w:fill="FFFFFF"/>
            <w:tcMar>
              <w:top w:w="15" w:type="dxa"/>
              <w:left w:w="15" w:type="dxa"/>
              <w:right w:w="15" w:type="dxa"/>
            </w:tcMar>
            <w:vAlign w:val="center"/>
          </w:tcPr>
          <w:p w14:paraId="472E68B6">
            <w:pPr>
              <w:keepNext w:val="0"/>
              <w:keepLines w:val="0"/>
              <w:widowControl/>
              <w:suppressLineNumbers w:val="0"/>
              <w:snapToGrid w:val="0"/>
              <w:jc w:val="center"/>
              <w:textAlignment w:val="center"/>
              <w:rPr>
                <w:rFonts w:hint="default" w:ascii="宋体" w:hAnsi="宋体" w:eastAsia="宋体" w:cs="宋体"/>
                <w:color w:val="auto"/>
                <w:sz w:val="22"/>
                <w:szCs w:val="20"/>
                <w:u w:val="none"/>
                <w:lang w:val="en-US"/>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"F:\\2025年第二季度临床试验项目入排标准\\1. 莱洛替尼对比研究者选择的化疗治疗至少经二线治疗失败、EGFR过表达的局部晚期或转移性食管鳞癌的随机、对照、开放性、多中心III期临床试验.pdf"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1</w:t>
            </w:r>
          </w:p>
        </w:tc>
      </w:tr>
      <w:tr w14:paraId="24BCE2E3">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34BB435C">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2</w:t>
            </w:r>
          </w:p>
        </w:tc>
        <w:tc>
          <w:tcPr>
            <w:tcW w:w="5762" w:type="dxa"/>
            <w:tcBorders>
              <w:tl2br w:val="nil"/>
              <w:tr2bl w:val="nil"/>
            </w:tcBorders>
            <w:shd w:val="clear" w:color="auto" w:fill="FFFFFF"/>
            <w:tcMar>
              <w:top w:w="15" w:type="dxa"/>
              <w:left w:w="15" w:type="dxa"/>
              <w:right w:w="15" w:type="dxa"/>
            </w:tcMar>
            <w:vAlign w:val="center"/>
          </w:tcPr>
          <w:p w14:paraId="3BE73DA6">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一项比较TGRX-326与克唑替尼在治疗ALK阳性晚期或转移性非小细胞肺癌（NSCLC）患者中的有效性和安全性的多中心、随机对照、开放的III期研究</w:t>
            </w:r>
          </w:p>
        </w:tc>
        <w:tc>
          <w:tcPr>
            <w:tcW w:w="3585" w:type="dxa"/>
            <w:tcBorders>
              <w:tl2br w:val="nil"/>
              <w:tr2bl w:val="nil"/>
            </w:tcBorders>
            <w:shd w:val="clear" w:color="auto" w:fill="FFFFFF"/>
            <w:tcMar>
              <w:top w:w="15" w:type="dxa"/>
              <w:left w:w="15" w:type="dxa"/>
              <w:right w:w="15" w:type="dxa"/>
            </w:tcMar>
            <w:vAlign w:val="center"/>
          </w:tcPr>
          <w:p w14:paraId="3B874F26">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间变性淋巴瘤（ALK）阳性晚期或转移性非小细胞肺癌患者</w:t>
            </w:r>
          </w:p>
        </w:tc>
        <w:tc>
          <w:tcPr>
            <w:tcW w:w="1260" w:type="dxa"/>
            <w:tcBorders>
              <w:tl2br w:val="nil"/>
              <w:tr2bl w:val="nil"/>
            </w:tcBorders>
            <w:shd w:val="clear" w:color="auto" w:fill="FFFFFF"/>
            <w:tcMar>
              <w:top w:w="15" w:type="dxa"/>
              <w:left w:w="15" w:type="dxa"/>
              <w:right w:w="15" w:type="dxa"/>
            </w:tcMar>
            <w:vAlign w:val="center"/>
          </w:tcPr>
          <w:p w14:paraId="12B583A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4DF85AC6">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06115F04">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"F:\\2025年第二季度临床试验项目入排标准\\2.评估 TY-9591 片对比奥希替尼一线治疗 EGFR 敏感突变的 局部晚期或转移性非小细胞肺癌患者的疗效和安全性的随 机、双盲、多中心 III 期临床研究.pdf"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2</w:t>
            </w:r>
          </w:p>
        </w:tc>
      </w:tr>
      <w:tr w14:paraId="62A3072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68CD2AC8">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3</w:t>
            </w:r>
          </w:p>
        </w:tc>
        <w:tc>
          <w:tcPr>
            <w:tcW w:w="5762" w:type="dxa"/>
            <w:tcBorders>
              <w:tl2br w:val="nil"/>
              <w:tr2bl w:val="nil"/>
            </w:tcBorders>
            <w:shd w:val="clear" w:color="auto" w:fill="FFFFFF"/>
            <w:tcMar>
              <w:top w:w="15" w:type="dxa"/>
              <w:left w:w="15" w:type="dxa"/>
              <w:right w:w="15" w:type="dxa"/>
            </w:tcMar>
            <w:vAlign w:val="center"/>
          </w:tcPr>
          <w:p w14:paraId="376D25D7">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一项评估谷美替尼联合注射用多西他赛（白蛋白结合型）对比多西他赛治疗局部晚期</w:t>
            </w:r>
            <w:r>
              <w:rPr>
                <w:rFonts w:ascii="宋体" w:hAnsi="Arial" w:eastAsia="宋体" w:cs="Arial"/>
                <w:i w:val="0"/>
                <w:iCs w:val="0"/>
                <w:color w:val="000000"/>
                <w:kern w:val="0"/>
                <w:sz w:val="22"/>
                <w:szCs w:val="22"/>
                <w:u w:val="none"/>
                <w:lang w:val="en-US" w:eastAsia="zh-CN" w:bidi="ar"/>
              </w:rPr>
              <w:t>/</w:t>
            </w:r>
            <w:r>
              <w:rPr>
                <w:rFonts w:hint="eastAsia" w:ascii="宋体" w:hAnsi="宋体" w:eastAsia="宋体" w:cs="宋体"/>
                <w:i w:val="0"/>
                <w:iCs w:val="0"/>
                <w:color w:val="000000"/>
                <w:kern w:val="0"/>
                <w:sz w:val="22"/>
                <w:szCs w:val="22"/>
                <w:u w:val="none"/>
                <w:lang w:val="en-US" w:eastAsia="zh-CN" w:bidi="ar"/>
              </w:rPr>
              <w:t>复发或远处转移的</w:t>
            </w:r>
            <w:r>
              <w:rPr>
                <w:rFonts w:ascii="宋体" w:hAnsi="Arial" w:eastAsia="宋体" w:cs="Arial"/>
                <w:i w:val="0"/>
                <w:iCs w:val="0"/>
                <w:color w:val="000000"/>
                <w:kern w:val="0"/>
                <w:sz w:val="22"/>
                <w:szCs w:val="22"/>
                <w:u w:val="none"/>
                <w:lang w:val="en-US" w:eastAsia="zh-CN" w:bidi="ar"/>
              </w:rPr>
              <w:t>MET</w:t>
            </w:r>
            <w:r>
              <w:rPr>
                <w:rFonts w:hint="eastAsia" w:ascii="宋体" w:hAnsi="宋体" w:eastAsia="宋体" w:cs="宋体"/>
                <w:i w:val="0"/>
                <w:iCs w:val="0"/>
                <w:color w:val="000000"/>
                <w:kern w:val="0"/>
                <w:sz w:val="22"/>
                <w:szCs w:val="22"/>
                <w:u w:val="none"/>
                <w:lang w:val="en-US" w:eastAsia="zh-CN" w:bidi="ar"/>
              </w:rPr>
              <w:t>过表达非小细胞肺癌患者的安全性、耐受性和有效性的随机、对照、开放</w:t>
            </w:r>
            <w:r>
              <w:rPr>
                <w:rFonts w:ascii="宋体" w:hAnsi="Arial" w:eastAsia="宋体" w:cs="Arial"/>
                <w:i w:val="0"/>
                <w:iCs w:val="0"/>
                <w:color w:val="000000"/>
                <w:kern w:val="0"/>
                <w:sz w:val="22"/>
                <w:szCs w:val="22"/>
                <w:u w:val="none"/>
                <w:lang w:val="en-US" w:eastAsia="zh-CN" w:bidi="ar"/>
              </w:rPr>
              <w:t>II</w:t>
            </w:r>
            <w:r>
              <w:rPr>
                <w:rFonts w:hint="eastAsia" w:ascii="宋体" w:hAnsi="宋体" w:eastAsia="宋体" w:cs="宋体"/>
                <w:i w:val="0"/>
                <w:iCs w:val="0"/>
                <w:color w:val="000000"/>
                <w:kern w:val="0"/>
                <w:sz w:val="22"/>
                <w:szCs w:val="22"/>
                <w:u w:val="none"/>
                <w:lang w:val="en-US" w:eastAsia="zh-CN" w:bidi="ar"/>
              </w:rPr>
              <w:t>期临床研究</w:t>
            </w:r>
          </w:p>
        </w:tc>
        <w:tc>
          <w:tcPr>
            <w:tcW w:w="3585" w:type="dxa"/>
            <w:tcBorders>
              <w:tl2br w:val="nil"/>
              <w:tr2bl w:val="nil"/>
            </w:tcBorders>
            <w:shd w:val="clear" w:color="auto" w:fill="FFFFFF"/>
            <w:tcMar>
              <w:top w:w="15" w:type="dxa"/>
              <w:left w:w="15" w:type="dxa"/>
              <w:right w:w="15" w:type="dxa"/>
            </w:tcMar>
            <w:vAlign w:val="center"/>
          </w:tcPr>
          <w:p w14:paraId="61184075">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既往接受过</w:t>
            </w:r>
            <w:r>
              <w:rPr>
                <w:rFonts w:ascii="宋体" w:hAnsi="Arial" w:eastAsia="宋体" w:cs="Arial"/>
                <w:b w:val="0"/>
                <w:bCs w:val="0"/>
                <w:i w:val="0"/>
                <w:iCs w:val="0"/>
                <w:color w:val="000000"/>
                <w:kern w:val="0"/>
                <w:sz w:val="22"/>
                <w:szCs w:val="22"/>
                <w:u w:val="none"/>
                <w:lang w:val="en-US" w:eastAsia="zh-CN" w:bidi="ar"/>
              </w:rPr>
              <w:t>PD-1</w:t>
            </w:r>
            <w:r>
              <w:rPr>
                <w:rFonts w:hint="eastAsia" w:ascii="宋体" w:hAnsi="宋体" w:eastAsia="宋体" w:cs="宋体"/>
                <w:b w:val="0"/>
                <w:bCs w:val="0"/>
                <w:i w:val="0"/>
                <w:iCs w:val="0"/>
                <w:color w:val="000000"/>
                <w:kern w:val="0"/>
                <w:sz w:val="22"/>
                <w:szCs w:val="22"/>
                <w:u w:val="none"/>
                <w:lang w:val="en-US" w:eastAsia="zh-CN" w:bidi="ar"/>
              </w:rPr>
              <w:t>或</w:t>
            </w:r>
            <w:r>
              <w:rPr>
                <w:rFonts w:ascii="宋体" w:hAnsi="Arial" w:eastAsia="宋体" w:cs="Arial"/>
                <w:b w:val="0"/>
                <w:bCs w:val="0"/>
                <w:i w:val="0"/>
                <w:iCs w:val="0"/>
                <w:color w:val="000000"/>
                <w:kern w:val="0"/>
                <w:sz w:val="22"/>
                <w:szCs w:val="22"/>
                <w:u w:val="none"/>
                <w:lang w:val="en-US" w:eastAsia="zh-CN" w:bidi="ar"/>
              </w:rPr>
              <w:t>PD-L1</w:t>
            </w:r>
            <w:r>
              <w:rPr>
                <w:rFonts w:hint="eastAsia" w:ascii="宋体" w:hAnsi="宋体" w:eastAsia="宋体" w:cs="宋体"/>
                <w:b w:val="0"/>
                <w:bCs w:val="0"/>
                <w:i w:val="0"/>
                <w:iCs w:val="0"/>
                <w:color w:val="000000"/>
                <w:kern w:val="0"/>
                <w:sz w:val="22"/>
                <w:szCs w:val="22"/>
                <w:u w:val="none"/>
                <w:lang w:val="en-US" w:eastAsia="zh-CN" w:bidi="ar"/>
              </w:rPr>
              <w:t>单抗和含铂双药化疗后进展的驱动基因阴性且伴有</w:t>
            </w:r>
            <w:r>
              <w:rPr>
                <w:rFonts w:ascii="宋体" w:hAnsi="Arial" w:eastAsia="宋体" w:cs="Arial"/>
                <w:b w:val="0"/>
                <w:bCs w:val="0"/>
                <w:i w:val="0"/>
                <w:iCs w:val="0"/>
                <w:color w:val="000000"/>
                <w:kern w:val="0"/>
                <w:sz w:val="22"/>
                <w:szCs w:val="22"/>
                <w:u w:val="none"/>
                <w:lang w:val="en-US" w:eastAsia="zh-CN" w:bidi="ar"/>
              </w:rPr>
              <w:t>MET</w:t>
            </w:r>
            <w:r>
              <w:rPr>
                <w:rFonts w:hint="eastAsia" w:ascii="宋体" w:hAnsi="宋体" w:eastAsia="宋体" w:cs="宋体"/>
                <w:b w:val="0"/>
                <w:bCs w:val="0"/>
                <w:i w:val="0"/>
                <w:iCs w:val="0"/>
                <w:color w:val="000000"/>
                <w:kern w:val="0"/>
                <w:sz w:val="22"/>
                <w:szCs w:val="22"/>
                <w:u w:val="none"/>
                <w:lang w:val="en-US" w:eastAsia="zh-CN" w:bidi="ar"/>
              </w:rPr>
              <w:t>过表达的局部晚期或转移性非小细胞肺癌患者</w:t>
            </w:r>
          </w:p>
        </w:tc>
        <w:tc>
          <w:tcPr>
            <w:tcW w:w="1260" w:type="dxa"/>
            <w:tcBorders>
              <w:tl2br w:val="nil"/>
              <w:tr2bl w:val="nil"/>
            </w:tcBorders>
            <w:shd w:val="clear" w:color="auto" w:fill="FFFFFF"/>
            <w:tcMar>
              <w:top w:w="15" w:type="dxa"/>
              <w:left w:w="15" w:type="dxa"/>
              <w:right w:w="15" w:type="dxa"/>
            </w:tcMar>
            <w:vAlign w:val="center"/>
          </w:tcPr>
          <w:p w14:paraId="59748960">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746662AE">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6C05940D">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"F:\\2025年第二季度临床试验项目入排标准\\3.评价重组人GM-CSF溶瘤II型单纯疱疹病毒（OH2）注射液对比研究者选择的挽救性化疗或最佳支持治疗（BSC）在标准治疗失败的黑色素瘤患者的III期临床研究.pdf"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3</w:t>
            </w:r>
          </w:p>
        </w:tc>
      </w:tr>
      <w:tr w14:paraId="7DA4214A">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3DDDD46">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4</w:t>
            </w:r>
          </w:p>
        </w:tc>
        <w:tc>
          <w:tcPr>
            <w:tcW w:w="5762" w:type="dxa"/>
            <w:tcBorders>
              <w:tl2br w:val="nil"/>
              <w:tr2bl w:val="nil"/>
            </w:tcBorders>
            <w:shd w:val="clear" w:color="auto" w:fill="FFFFFF"/>
            <w:tcMar>
              <w:top w:w="15" w:type="dxa"/>
              <w:left w:w="15" w:type="dxa"/>
              <w:right w:w="15" w:type="dxa"/>
            </w:tcMar>
            <w:vAlign w:val="center"/>
          </w:tcPr>
          <w:p w14:paraId="3B1FF240">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注射用</w:t>
            </w:r>
            <w:r>
              <w:rPr>
                <w:rFonts w:ascii="宋体" w:hAnsi="Arial" w:eastAsia="宋体" w:cs="Arial"/>
                <w:i w:val="0"/>
                <w:iCs w:val="0"/>
                <w:color w:val="000000"/>
                <w:kern w:val="0"/>
                <w:sz w:val="22"/>
                <w:szCs w:val="22"/>
                <w:u w:val="none"/>
                <w:lang w:val="en-US" w:eastAsia="zh-CN" w:bidi="ar"/>
              </w:rPr>
              <w:t>SHR-A2102</w:t>
            </w:r>
            <w:r>
              <w:rPr>
                <w:rFonts w:hint="eastAsia" w:ascii="宋体" w:hAnsi="宋体" w:eastAsia="宋体" w:cs="宋体"/>
                <w:i w:val="0"/>
                <w:iCs w:val="0"/>
                <w:color w:val="000000"/>
                <w:kern w:val="0"/>
                <w:sz w:val="22"/>
                <w:szCs w:val="22"/>
                <w:u w:val="none"/>
                <w:lang w:val="en-US" w:eastAsia="zh-CN" w:bidi="ar"/>
              </w:rPr>
              <w:t>联合阿得贝利单抗联合或者不联合其他抗肿瘤 治疗在局部晚期或转移性非小细胞肺癌受试者中的安全性、耐受性及有效性的多中心、开放</w:t>
            </w:r>
            <w:r>
              <w:rPr>
                <w:rFonts w:ascii="宋体" w:hAnsi="微软雅黑" w:eastAsia="宋体" w:cs="微软雅黑"/>
                <w:i w:val="0"/>
                <w:iCs w:val="0"/>
                <w:color w:val="000000"/>
                <w:kern w:val="0"/>
                <w:sz w:val="22"/>
                <w:szCs w:val="22"/>
                <w:u w:val="none"/>
                <w:lang w:val="en-US" w:eastAsia="zh-CN" w:bidi="ar"/>
              </w:rPr>
              <w:t>Ⅰ</w:t>
            </w:r>
            <w:r>
              <w:rPr>
                <w:rFonts w:ascii="宋体" w:hAnsi="Arial" w:eastAsia="宋体" w:cs="Arial"/>
                <w:i w:val="0"/>
                <w:iCs w:val="0"/>
                <w:color w:val="000000"/>
                <w:kern w:val="0"/>
                <w:sz w:val="22"/>
                <w:szCs w:val="22"/>
                <w:u w:val="none"/>
                <w:lang w:val="en-US" w:eastAsia="zh-CN" w:bidi="ar"/>
              </w:rPr>
              <w:t>B/</w:t>
            </w:r>
            <w:r>
              <w:rPr>
                <w:rFonts w:ascii="宋体" w:hAnsi="微软雅黑" w:eastAsia="宋体" w:cs="微软雅黑"/>
                <w:i w:val="0"/>
                <w:iCs w:val="0"/>
                <w:color w:val="000000"/>
                <w:kern w:val="0"/>
                <w:sz w:val="22"/>
                <w:szCs w:val="22"/>
                <w:u w:val="none"/>
                <w:lang w:val="en-US" w:eastAsia="zh-CN" w:bidi="ar"/>
              </w:rPr>
              <w:t>Ⅱ</w:t>
            </w:r>
            <w:r>
              <w:rPr>
                <w:rFonts w:hint="eastAsia" w:ascii="宋体" w:hAnsi="宋体" w:eastAsia="宋体" w:cs="宋体"/>
                <w:i w:val="0"/>
                <w:iCs w:val="0"/>
                <w:color w:val="000000"/>
                <w:kern w:val="0"/>
                <w:sz w:val="22"/>
                <w:szCs w:val="22"/>
                <w:u w:val="none"/>
                <w:lang w:val="en-US" w:eastAsia="zh-CN" w:bidi="ar"/>
              </w:rPr>
              <w:t>期临床研究</w:t>
            </w:r>
          </w:p>
        </w:tc>
        <w:tc>
          <w:tcPr>
            <w:tcW w:w="3585" w:type="dxa"/>
            <w:tcBorders>
              <w:tl2br w:val="nil"/>
              <w:tr2bl w:val="nil"/>
            </w:tcBorders>
            <w:shd w:val="clear" w:color="auto" w:fill="FFFFFF"/>
            <w:noWrap/>
            <w:tcMar>
              <w:top w:w="15" w:type="dxa"/>
              <w:left w:w="15" w:type="dxa"/>
              <w:right w:w="15" w:type="dxa"/>
            </w:tcMar>
            <w:vAlign w:val="center"/>
          </w:tcPr>
          <w:p w14:paraId="5CDCE90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非小细胞肺癌</w:t>
            </w:r>
          </w:p>
        </w:tc>
        <w:tc>
          <w:tcPr>
            <w:tcW w:w="1260" w:type="dxa"/>
            <w:tcBorders>
              <w:tl2br w:val="nil"/>
              <w:tr2bl w:val="nil"/>
            </w:tcBorders>
            <w:shd w:val="clear" w:color="auto" w:fill="FFFFFF"/>
            <w:tcMar>
              <w:top w:w="15" w:type="dxa"/>
              <w:left w:w="15" w:type="dxa"/>
              <w:right w:w="15" w:type="dxa"/>
            </w:tcMar>
            <w:vAlign w:val="center"/>
          </w:tcPr>
          <w:p w14:paraId="5051E39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3395AF8D">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5024679D">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"F:\\2025年第二季度临床试验项目入排标准\\4.优替德隆对照多西他赛治疗含铂方案化疗失败的局部晚期或转移性非小细胞肺癌的 III 期、开放、随机对照临床研究.pdf"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4</w:t>
            </w:r>
          </w:p>
        </w:tc>
      </w:tr>
      <w:tr w14:paraId="7C29D97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0779281">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5</w:t>
            </w:r>
          </w:p>
        </w:tc>
        <w:tc>
          <w:tcPr>
            <w:tcW w:w="5762" w:type="dxa"/>
            <w:tcBorders>
              <w:tl2br w:val="nil"/>
              <w:tr2bl w:val="nil"/>
            </w:tcBorders>
            <w:shd w:val="clear" w:color="auto" w:fill="FFFFFF"/>
            <w:tcMar>
              <w:top w:w="15" w:type="dxa"/>
              <w:left w:w="15" w:type="dxa"/>
              <w:right w:w="15" w:type="dxa"/>
            </w:tcMar>
            <w:vAlign w:val="center"/>
          </w:tcPr>
          <w:p w14:paraId="2071D3C9">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比较QL2107或Keytruda®联合化疗治疗转移性非鳞状非小细胞肺癌的有效性和安全性随机、双盲、多中心III期临床研究</w:t>
            </w:r>
          </w:p>
        </w:tc>
        <w:tc>
          <w:tcPr>
            <w:tcW w:w="3585" w:type="dxa"/>
            <w:tcBorders>
              <w:tl2br w:val="nil"/>
              <w:tr2bl w:val="nil"/>
            </w:tcBorders>
            <w:shd w:val="clear" w:color="auto" w:fill="FFFFFF"/>
            <w:tcMar>
              <w:top w:w="15" w:type="dxa"/>
              <w:left w:w="15" w:type="dxa"/>
              <w:right w:w="15" w:type="dxa"/>
            </w:tcMar>
            <w:vAlign w:val="center"/>
          </w:tcPr>
          <w:p w14:paraId="41844263">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转移性非鳞状非小细胞肺癌</w:t>
            </w:r>
          </w:p>
        </w:tc>
        <w:tc>
          <w:tcPr>
            <w:tcW w:w="1260" w:type="dxa"/>
            <w:tcBorders>
              <w:tl2br w:val="nil"/>
              <w:tr2bl w:val="nil"/>
            </w:tcBorders>
            <w:shd w:val="clear" w:color="auto" w:fill="FFFFFF"/>
            <w:tcMar>
              <w:top w:w="15" w:type="dxa"/>
              <w:left w:w="15" w:type="dxa"/>
              <w:right w:w="15" w:type="dxa"/>
            </w:tcMar>
            <w:vAlign w:val="center"/>
          </w:tcPr>
          <w:p w14:paraId="59CB5C58">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316F277A">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3E175AFE">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"F:\\2025年第二季度临床试验项目入排标准\\5.贝福替尼对照埃克替尼用于EGFR敏感突变阳性的IB-IIIB（T3N2M0）期非小细胞肺癌术后辅助治疗的多中心、随机、对照、双盲、双模拟、III期临床研究.pdf"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5</w:t>
            </w:r>
          </w:p>
        </w:tc>
      </w:tr>
      <w:tr w14:paraId="2E4BBB4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42AD2F9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6</w:t>
            </w:r>
          </w:p>
        </w:tc>
        <w:tc>
          <w:tcPr>
            <w:tcW w:w="5762" w:type="dxa"/>
            <w:tcBorders>
              <w:tl2br w:val="nil"/>
              <w:tr2bl w:val="nil"/>
            </w:tcBorders>
            <w:shd w:val="clear" w:color="auto" w:fill="FFFFFF"/>
            <w:tcMar>
              <w:top w:w="15" w:type="dxa"/>
              <w:left w:w="15" w:type="dxa"/>
              <w:right w:w="15" w:type="dxa"/>
            </w:tcMar>
            <w:vAlign w:val="center"/>
          </w:tcPr>
          <w:p w14:paraId="564BE9A4">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一项评估伏美替尼对比含铂化疗一线治疗</w:t>
            </w:r>
            <w:r>
              <w:rPr>
                <w:rFonts w:ascii="宋体" w:hAnsi="Arial" w:eastAsia="宋体" w:cs="Arial"/>
                <w:i w:val="0"/>
                <w:iCs w:val="0"/>
                <w:color w:val="000000"/>
                <w:kern w:val="0"/>
                <w:sz w:val="22"/>
                <w:szCs w:val="22"/>
                <w:u w:val="none"/>
                <w:lang w:val="en-US" w:eastAsia="zh-CN" w:bidi="ar"/>
              </w:rPr>
              <w:t>EGFR PACC</w:t>
            </w:r>
            <w:r>
              <w:rPr>
                <w:rFonts w:hint="eastAsia" w:ascii="宋体" w:hAnsi="宋体" w:eastAsia="宋体" w:cs="宋体"/>
                <w:i w:val="0"/>
                <w:iCs w:val="0"/>
                <w:color w:val="000000"/>
                <w:kern w:val="0"/>
                <w:sz w:val="22"/>
                <w:szCs w:val="22"/>
                <w:u w:val="none"/>
                <w:lang w:val="en-US" w:eastAsia="zh-CN" w:bidi="ar"/>
              </w:rPr>
              <w:t>突变或</w:t>
            </w:r>
            <w:r>
              <w:rPr>
                <w:rFonts w:ascii="宋体" w:hAnsi="Arial" w:eastAsia="宋体" w:cs="Arial"/>
                <w:i w:val="0"/>
                <w:iCs w:val="0"/>
                <w:color w:val="000000"/>
                <w:kern w:val="0"/>
                <w:sz w:val="22"/>
                <w:szCs w:val="22"/>
                <w:u w:val="none"/>
                <w:lang w:val="en-US" w:eastAsia="zh-CN" w:bidi="ar"/>
              </w:rPr>
              <w:t>EGFR L861Q</w:t>
            </w:r>
            <w:r>
              <w:rPr>
                <w:rFonts w:hint="eastAsia" w:ascii="宋体" w:hAnsi="宋体" w:eastAsia="宋体" w:cs="宋体"/>
                <w:i w:val="0"/>
                <w:iCs w:val="0"/>
                <w:color w:val="000000"/>
                <w:kern w:val="0"/>
                <w:sz w:val="22"/>
                <w:szCs w:val="22"/>
                <w:u w:val="none"/>
                <w:lang w:val="en-US" w:eastAsia="zh-CN" w:bidi="ar"/>
              </w:rPr>
              <w:t>突变的局部晚期或转移性非小细胞肺癌患者的疗效和安全性的</w:t>
            </w:r>
            <w:r>
              <w:rPr>
                <w:rFonts w:ascii="宋体" w:hAnsi="Arial" w:eastAsia="宋体" w:cs="Arial"/>
                <w:i w:val="0"/>
                <w:iCs w:val="0"/>
                <w:color w:val="000000"/>
                <w:kern w:val="0"/>
                <w:sz w:val="22"/>
                <w:szCs w:val="22"/>
                <w:u w:val="none"/>
                <w:lang w:val="en-US" w:eastAsia="zh-CN" w:bidi="ar"/>
              </w:rPr>
              <w:t>III</w:t>
            </w:r>
            <w:r>
              <w:rPr>
                <w:rFonts w:hint="eastAsia" w:ascii="宋体" w:hAnsi="宋体" w:eastAsia="宋体" w:cs="宋体"/>
                <w:i w:val="0"/>
                <w:iCs w:val="0"/>
                <w:color w:val="000000"/>
                <w:kern w:val="0"/>
                <w:sz w:val="22"/>
                <w:szCs w:val="22"/>
                <w:u w:val="none"/>
                <w:lang w:val="en-US" w:eastAsia="zh-CN" w:bidi="ar"/>
              </w:rPr>
              <w:t>期、随机、多中心、开放标签研究</w:t>
            </w:r>
          </w:p>
        </w:tc>
        <w:tc>
          <w:tcPr>
            <w:tcW w:w="3585" w:type="dxa"/>
            <w:tcBorders>
              <w:tl2br w:val="nil"/>
              <w:tr2bl w:val="nil"/>
            </w:tcBorders>
            <w:shd w:val="clear" w:color="auto" w:fill="FFFFFF"/>
            <w:tcMar>
              <w:top w:w="15" w:type="dxa"/>
              <w:left w:w="15" w:type="dxa"/>
              <w:right w:w="15" w:type="dxa"/>
            </w:tcMar>
            <w:vAlign w:val="center"/>
          </w:tcPr>
          <w:p w14:paraId="6986B7D1">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携带</w:t>
            </w:r>
            <w:r>
              <w:rPr>
                <w:rFonts w:ascii="宋体" w:hAnsi="Arial" w:eastAsia="宋体" w:cs="Arial"/>
                <w:b w:val="0"/>
                <w:bCs w:val="0"/>
                <w:i w:val="0"/>
                <w:iCs w:val="0"/>
                <w:color w:val="000000"/>
                <w:kern w:val="0"/>
                <w:sz w:val="22"/>
                <w:szCs w:val="22"/>
                <w:u w:val="none"/>
                <w:lang w:val="en-US" w:eastAsia="zh-CN" w:bidi="ar"/>
              </w:rPr>
              <w:t>EGFR PACC</w:t>
            </w:r>
            <w:r>
              <w:rPr>
                <w:rFonts w:hint="eastAsia" w:ascii="宋体" w:hAnsi="宋体" w:eastAsia="宋体" w:cs="宋体"/>
                <w:b w:val="0"/>
                <w:bCs w:val="0"/>
                <w:i w:val="0"/>
                <w:iCs w:val="0"/>
                <w:color w:val="000000"/>
                <w:kern w:val="0"/>
                <w:sz w:val="22"/>
                <w:szCs w:val="22"/>
                <w:u w:val="none"/>
                <w:lang w:val="en-US" w:eastAsia="zh-CN" w:bidi="ar"/>
              </w:rPr>
              <w:t>突变或</w:t>
            </w:r>
            <w:r>
              <w:rPr>
                <w:rFonts w:ascii="宋体" w:hAnsi="Arial" w:eastAsia="宋体" w:cs="Arial"/>
                <w:b w:val="0"/>
                <w:bCs w:val="0"/>
                <w:i w:val="0"/>
                <w:iCs w:val="0"/>
                <w:color w:val="000000"/>
                <w:kern w:val="0"/>
                <w:sz w:val="22"/>
                <w:szCs w:val="22"/>
                <w:u w:val="none"/>
                <w:lang w:val="en-US" w:eastAsia="zh-CN" w:bidi="ar"/>
              </w:rPr>
              <w:t>EGFR L861Q</w:t>
            </w:r>
            <w:r>
              <w:rPr>
                <w:rFonts w:hint="eastAsia" w:ascii="宋体" w:hAnsi="宋体" w:eastAsia="宋体" w:cs="宋体"/>
                <w:b w:val="0"/>
                <w:bCs w:val="0"/>
                <w:i w:val="0"/>
                <w:iCs w:val="0"/>
                <w:color w:val="000000"/>
                <w:kern w:val="0"/>
                <w:sz w:val="22"/>
                <w:szCs w:val="22"/>
                <w:u w:val="none"/>
                <w:lang w:val="en-US" w:eastAsia="zh-CN" w:bidi="ar"/>
              </w:rPr>
              <w:t>突变的局部晚期或转移性</w:t>
            </w:r>
            <w:r>
              <w:rPr>
                <w:rFonts w:ascii="宋体" w:hAnsi="Arial" w:eastAsia="宋体" w:cs="Arial"/>
                <w:b w:val="0"/>
                <w:bCs w:val="0"/>
                <w:i w:val="0"/>
                <w:iCs w:val="0"/>
                <w:color w:val="000000"/>
                <w:kern w:val="0"/>
                <w:sz w:val="22"/>
                <w:szCs w:val="22"/>
                <w:u w:val="none"/>
                <w:lang w:val="en-US" w:eastAsia="zh-CN" w:bidi="ar"/>
              </w:rPr>
              <w:t>NSCLC</w:t>
            </w:r>
            <w:r>
              <w:rPr>
                <w:rFonts w:hint="eastAsia" w:ascii="宋体" w:hAnsi="宋体" w:eastAsia="宋体" w:cs="宋体"/>
                <w:b w:val="0"/>
                <w:bCs w:val="0"/>
                <w:i w:val="0"/>
                <w:iCs w:val="0"/>
                <w:color w:val="000000"/>
                <w:kern w:val="0"/>
                <w:sz w:val="22"/>
                <w:szCs w:val="22"/>
                <w:u w:val="none"/>
                <w:lang w:val="en-US" w:eastAsia="zh-CN" w:bidi="ar"/>
              </w:rPr>
              <w:t>患者</w:t>
            </w:r>
          </w:p>
        </w:tc>
        <w:tc>
          <w:tcPr>
            <w:tcW w:w="1260" w:type="dxa"/>
            <w:tcBorders>
              <w:tl2br w:val="nil"/>
              <w:tr2bl w:val="nil"/>
            </w:tcBorders>
            <w:shd w:val="clear" w:color="auto" w:fill="FFFFFF"/>
            <w:tcMar>
              <w:top w:w="15" w:type="dxa"/>
              <w:left w:w="15" w:type="dxa"/>
              <w:right w:w="15" w:type="dxa"/>
            </w:tcMar>
            <w:vAlign w:val="center"/>
          </w:tcPr>
          <w:p w14:paraId="1B0C942C">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3244AB69">
            <w:pPr>
              <w:keepNext w:val="0"/>
              <w:keepLines w:val="0"/>
              <w:widowControl/>
              <w:suppressLineNumbers w:val="0"/>
              <w:snapToGrid w:val="0"/>
              <w:jc w:val="center"/>
              <w:textAlignment w:val="center"/>
              <w:rPr>
                <w:rFonts w:hint="eastAsia" w:ascii="宋体" w:hAnsi="宋体" w:eastAsia="宋体" w:cs="宋体"/>
                <w:color w:val="0000FF"/>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61B5C51A">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"F:\\2025年第二季度临床试验项目入排标准\\6.优替德隆联合 AC 对比多西他赛联合 AC 用于 HER2 阴性早期高危或局部晚期乳腺癌新辅助化疗的Ⅲ期、开放、随机对照研究.pdf"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6</w:t>
            </w:r>
          </w:p>
        </w:tc>
      </w:tr>
      <w:tr w14:paraId="20E7A21B">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089DE3C5">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7</w:t>
            </w:r>
          </w:p>
        </w:tc>
        <w:tc>
          <w:tcPr>
            <w:tcW w:w="5762" w:type="dxa"/>
            <w:tcBorders>
              <w:tl2br w:val="nil"/>
              <w:tr2bl w:val="nil"/>
            </w:tcBorders>
            <w:shd w:val="clear" w:color="auto" w:fill="FFFFFF"/>
            <w:tcMar>
              <w:top w:w="15" w:type="dxa"/>
              <w:left w:w="15" w:type="dxa"/>
              <w:right w:w="15" w:type="dxa"/>
            </w:tcMar>
            <w:vAlign w:val="center"/>
          </w:tcPr>
          <w:p w14:paraId="1E0A0F73">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一项评估HLX43(抗PD-L1的ADC)联合斯鲁利单抗（抗PD-1人源化单克隆抗体注射液)在晚期/转移性实体瘤患者中的安全性、耐受性和有效性的Ib/II期临床研究</w:t>
            </w:r>
          </w:p>
        </w:tc>
        <w:tc>
          <w:tcPr>
            <w:tcW w:w="3585" w:type="dxa"/>
            <w:tcBorders>
              <w:tl2br w:val="nil"/>
              <w:tr2bl w:val="nil"/>
            </w:tcBorders>
            <w:shd w:val="clear" w:color="auto" w:fill="FFFFFF"/>
            <w:tcMar>
              <w:top w:w="15" w:type="dxa"/>
              <w:left w:w="15" w:type="dxa"/>
              <w:right w:w="15" w:type="dxa"/>
            </w:tcMar>
            <w:vAlign w:val="center"/>
          </w:tcPr>
          <w:p w14:paraId="18F5798E">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晚期非小细胞肺癌</w:t>
            </w:r>
          </w:p>
        </w:tc>
        <w:tc>
          <w:tcPr>
            <w:tcW w:w="1260" w:type="dxa"/>
            <w:tcBorders>
              <w:tl2br w:val="nil"/>
              <w:tr2bl w:val="nil"/>
            </w:tcBorders>
            <w:shd w:val="clear" w:color="auto" w:fill="FFFFFF"/>
            <w:tcMar>
              <w:top w:w="15" w:type="dxa"/>
              <w:left w:w="15" w:type="dxa"/>
              <w:right w:w="15" w:type="dxa"/>
            </w:tcMar>
            <w:vAlign w:val="center"/>
          </w:tcPr>
          <w:p w14:paraId="0F72311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0EAF9D21">
            <w:pPr>
              <w:keepNext w:val="0"/>
              <w:keepLines w:val="0"/>
              <w:widowControl/>
              <w:suppressLineNumbers w:val="0"/>
              <w:snapToGrid w:val="0"/>
              <w:jc w:val="center"/>
              <w:textAlignment w:val="center"/>
              <w:rPr>
                <w:rFonts w:hint="eastAsia" w:ascii="宋体" w:hAnsi="宋体" w:eastAsia="宋体" w:cs="宋体"/>
                <w:color w:val="0000FF"/>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1668858C">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"F:\\2025年第二季度临床试验项目入排标准\\7.BC001联合紫杉醇对比安慰剂联合紫杉醇治疗经一线标准治疗失败的晚期胃或食管结合部腺癌的随机、双盲、平行对照Ш期研究.pdf"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7</w:t>
            </w:r>
          </w:p>
        </w:tc>
      </w:tr>
      <w:tr w14:paraId="027D691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408ACE7">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8</w:t>
            </w:r>
          </w:p>
        </w:tc>
        <w:tc>
          <w:tcPr>
            <w:tcW w:w="5762" w:type="dxa"/>
            <w:tcBorders>
              <w:tl2br w:val="nil"/>
              <w:tr2bl w:val="nil"/>
            </w:tcBorders>
            <w:shd w:val="clear" w:color="auto" w:fill="FFFFFF"/>
            <w:tcMar>
              <w:top w:w="15" w:type="dxa"/>
              <w:left w:w="15" w:type="dxa"/>
              <w:right w:w="15" w:type="dxa"/>
            </w:tcMar>
            <w:vAlign w:val="center"/>
          </w:tcPr>
          <w:p w14:paraId="02CBE928">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评估 GNC-077多特异性抗体注射液在局部晚期或转移性非小细胞肺癌及其他实体瘤患者中的安全性、耐受性、药代动力学/药效动力学及抗肿瘤活性的开放性、多中心、Ⅰ期临床研究</w:t>
            </w:r>
          </w:p>
        </w:tc>
        <w:tc>
          <w:tcPr>
            <w:tcW w:w="3585" w:type="dxa"/>
            <w:tcBorders>
              <w:tl2br w:val="nil"/>
              <w:tr2bl w:val="nil"/>
            </w:tcBorders>
            <w:shd w:val="clear" w:color="auto" w:fill="FFFFFF"/>
            <w:tcMar>
              <w:top w:w="15" w:type="dxa"/>
              <w:left w:w="15" w:type="dxa"/>
              <w:right w:w="15" w:type="dxa"/>
            </w:tcMar>
            <w:vAlign w:val="center"/>
          </w:tcPr>
          <w:p w14:paraId="24D3101F">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肺癌及其他实体瘤</w:t>
            </w:r>
          </w:p>
        </w:tc>
        <w:tc>
          <w:tcPr>
            <w:tcW w:w="1260" w:type="dxa"/>
            <w:tcBorders>
              <w:tl2br w:val="nil"/>
              <w:tr2bl w:val="nil"/>
            </w:tcBorders>
            <w:shd w:val="clear" w:color="auto" w:fill="FFFFFF"/>
            <w:tcMar>
              <w:top w:w="15" w:type="dxa"/>
              <w:left w:w="15" w:type="dxa"/>
              <w:right w:w="15" w:type="dxa"/>
            </w:tcMar>
            <w:vAlign w:val="center"/>
          </w:tcPr>
          <w:p w14:paraId="35DDF4B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内二科</w:t>
            </w:r>
          </w:p>
        </w:tc>
        <w:tc>
          <w:tcPr>
            <w:tcW w:w="2565" w:type="dxa"/>
            <w:tcBorders>
              <w:tl2br w:val="nil"/>
              <w:tr2bl w:val="nil"/>
            </w:tcBorders>
            <w:shd w:val="clear" w:color="auto" w:fill="FFFFFF"/>
            <w:tcMar>
              <w:top w:w="15" w:type="dxa"/>
              <w:left w:w="15" w:type="dxa"/>
              <w:right w:w="15" w:type="dxa"/>
            </w:tcMar>
            <w:vAlign w:val="center"/>
          </w:tcPr>
          <w:p w14:paraId="5CB5FC00">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黄华：13759483600</w:t>
            </w:r>
          </w:p>
        </w:tc>
        <w:tc>
          <w:tcPr>
            <w:tcW w:w="1754" w:type="dxa"/>
            <w:tcBorders>
              <w:tl2br w:val="nil"/>
              <w:tr2bl w:val="nil"/>
            </w:tcBorders>
            <w:shd w:val="clear" w:color="auto" w:fill="FFFFFF"/>
            <w:tcMar>
              <w:top w:w="15" w:type="dxa"/>
              <w:left w:w="15" w:type="dxa"/>
              <w:right w:w="15" w:type="dxa"/>
            </w:tcMar>
            <w:vAlign w:val="center"/>
          </w:tcPr>
          <w:p w14:paraId="73316037">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"F:\\2025年第二季度临床试验项目入排标准\\8.一项评估DB-1303在晚期转移性实体瘤患者中的安全性、耐受性、药代动力学和初步抗肿瘤活性的IIIa期多中心、开放性、非随机、首次人体研究.pdf"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8</w:t>
            </w:r>
          </w:p>
        </w:tc>
      </w:tr>
      <w:tr w14:paraId="2F677561">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1141F0DA">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9</w:t>
            </w:r>
          </w:p>
        </w:tc>
        <w:tc>
          <w:tcPr>
            <w:tcW w:w="5762" w:type="dxa"/>
            <w:tcBorders>
              <w:tl2br w:val="nil"/>
              <w:tr2bl w:val="nil"/>
            </w:tcBorders>
            <w:shd w:val="clear" w:color="auto" w:fill="FFFFFF"/>
            <w:tcMar>
              <w:top w:w="15" w:type="dxa"/>
              <w:left w:w="15" w:type="dxa"/>
              <w:right w:w="15" w:type="dxa"/>
            </w:tcMar>
            <w:vAlign w:val="center"/>
          </w:tcPr>
          <w:p w14:paraId="29D17C6E">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评估TY-9591片对比奥希替尼一线治疗EGFR敏感突变的局部晚期或转移性非小细胞肺癌患者的疗效和安全性的随机、双盲、多中心III期临床研究</w:t>
            </w:r>
          </w:p>
        </w:tc>
        <w:tc>
          <w:tcPr>
            <w:tcW w:w="3585" w:type="dxa"/>
            <w:tcBorders>
              <w:tl2br w:val="nil"/>
              <w:tr2bl w:val="nil"/>
            </w:tcBorders>
            <w:shd w:val="clear" w:color="auto" w:fill="FFFFFF"/>
            <w:tcMar>
              <w:top w:w="15" w:type="dxa"/>
              <w:left w:w="15" w:type="dxa"/>
              <w:right w:w="15" w:type="dxa"/>
            </w:tcMar>
            <w:vAlign w:val="center"/>
          </w:tcPr>
          <w:p w14:paraId="00E3A9AB">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非小细胞肺癌</w:t>
            </w:r>
          </w:p>
        </w:tc>
        <w:tc>
          <w:tcPr>
            <w:tcW w:w="1260" w:type="dxa"/>
            <w:tcBorders>
              <w:tl2br w:val="nil"/>
              <w:tr2bl w:val="nil"/>
            </w:tcBorders>
            <w:shd w:val="clear" w:color="auto" w:fill="FFFFFF"/>
            <w:tcMar>
              <w:top w:w="15" w:type="dxa"/>
              <w:left w:w="15" w:type="dxa"/>
              <w:right w:w="15" w:type="dxa"/>
            </w:tcMar>
            <w:vAlign w:val="center"/>
          </w:tcPr>
          <w:p w14:paraId="33122AC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胸外二科</w:t>
            </w:r>
          </w:p>
        </w:tc>
        <w:tc>
          <w:tcPr>
            <w:tcW w:w="2565" w:type="dxa"/>
            <w:tcBorders>
              <w:tl2br w:val="nil"/>
              <w:tr2bl w:val="nil"/>
            </w:tcBorders>
            <w:shd w:val="clear" w:color="auto" w:fill="FFFFFF"/>
            <w:tcMar>
              <w:top w:w="15" w:type="dxa"/>
              <w:left w:w="15" w:type="dxa"/>
              <w:right w:w="15" w:type="dxa"/>
            </w:tcMar>
            <w:vAlign w:val="center"/>
          </w:tcPr>
          <w:p w14:paraId="2AEE628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41FBAE7F">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0"/>
                <w:u w:val="none"/>
                <w:lang w:val="en-US" w:eastAsia="zh-CN" w:bidi="ar"/>
              </w:rPr>
              <w:fldChar w:fldCharType="begin"/>
            </w:r>
            <w:r>
              <w:rPr>
                <w:rFonts w:hint="eastAsia" w:ascii="宋体" w:hAnsi="宋体" w:eastAsia="宋体" w:cs="宋体"/>
                <w:i w:val="0"/>
                <w:iCs w:val="0"/>
                <w:color w:val="auto"/>
                <w:kern w:val="0"/>
                <w:sz w:val="22"/>
                <w:szCs w:val="20"/>
                <w:u w:val="none"/>
                <w:lang w:val="en-US" w:eastAsia="zh-CN" w:bidi="ar"/>
              </w:rPr>
              <w:instrText xml:space="preserve"> HYPERLINK "F:\\2025年第二季度临床试验项目入排标准\\9.注射用SHR-A1811对比注射用恩美曲妥珠单抗（T-DM1）在新辅助治疗后存在浸润癌残留的HER2阳性乳腺癌辅助治疗中的随机、开放、平行对照、多中心III期临床研究.pdf" </w:instrText>
            </w:r>
            <w:r>
              <w:rPr>
                <w:rFonts w:hint="eastAsia" w:ascii="宋体" w:hAnsi="宋体" w:eastAsia="宋体" w:cs="宋体"/>
                <w:i w:val="0"/>
                <w:iCs w:val="0"/>
                <w:color w:val="auto"/>
                <w:kern w:val="0"/>
                <w:sz w:val="22"/>
                <w:szCs w:val="20"/>
                <w:u w:val="none"/>
                <w:lang w:val="en-US" w:eastAsia="zh-CN" w:bidi="ar"/>
              </w:rPr>
              <w:fldChar w:fldCharType="separate"/>
            </w:r>
            <w:r>
              <w:rPr>
                <w:rStyle w:val="6"/>
                <w:rFonts w:hint="eastAsia" w:ascii="宋体" w:hAnsi="宋体" w:eastAsia="宋体" w:cs="宋体"/>
                <w:i w:val="0"/>
                <w:iCs w:val="0"/>
                <w:color w:val="auto"/>
                <w:kern w:val="0"/>
                <w:sz w:val="22"/>
                <w:szCs w:val="20"/>
                <w:u w:val="none"/>
                <w:lang w:val="en-US" w:eastAsia="zh-CN" w:bidi="ar"/>
              </w:rPr>
              <w:t>详见招募广告</w:t>
            </w:r>
            <w:r>
              <w:rPr>
                <w:rFonts w:hint="eastAsia" w:ascii="宋体" w:hAnsi="宋体" w:eastAsia="宋体" w:cs="宋体"/>
                <w:i w:val="0"/>
                <w:iCs w:val="0"/>
                <w:color w:val="auto"/>
                <w:kern w:val="0"/>
                <w:sz w:val="22"/>
                <w:szCs w:val="20"/>
                <w:u w:val="none"/>
                <w:lang w:val="en-US" w:eastAsia="zh-CN" w:bidi="ar"/>
              </w:rPr>
              <w:fldChar w:fldCharType="end"/>
            </w:r>
            <w:r>
              <w:rPr>
                <w:rFonts w:hint="eastAsia" w:ascii="宋体" w:hAnsi="宋体" w:eastAsia="宋体" w:cs="宋体"/>
                <w:i w:val="0"/>
                <w:iCs w:val="0"/>
                <w:color w:val="auto"/>
                <w:kern w:val="0"/>
                <w:sz w:val="22"/>
                <w:szCs w:val="20"/>
                <w:u w:val="none"/>
                <w:lang w:val="en-US" w:eastAsia="zh-CN" w:bidi="ar"/>
              </w:rPr>
              <w:t>9</w:t>
            </w:r>
          </w:p>
        </w:tc>
      </w:tr>
      <w:tr w14:paraId="6389F37D">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70A506F1">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10</w:t>
            </w:r>
          </w:p>
        </w:tc>
        <w:tc>
          <w:tcPr>
            <w:tcW w:w="5762" w:type="dxa"/>
            <w:tcBorders>
              <w:tl2br w:val="nil"/>
              <w:tr2bl w:val="nil"/>
            </w:tcBorders>
            <w:shd w:val="clear" w:color="auto" w:fill="FFFFFF"/>
            <w:tcMar>
              <w:top w:w="15" w:type="dxa"/>
              <w:left w:w="15" w:type="dxa"/>
              <w:right w:w="15" w:type="dxa"/>
            </w:tcMar>
            <w:vAlign w:val="center"/>
          </w:tcPr>
          <w:p w14:paraId="7A0EABD8">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贝福替尼对照埃克替尼用于EGFR敏感突变阳性的IB-IIIB（T3N2M0）期非小细胞肺癌术后辅助治疗的多中心、随机、对照、双盲、双模拟、III期临床研究</w:t>
            </w:r>
          </w:p>
        </w:tc>
        <w:tc>
          <w:tcPr>
            <w:tcW w:w="3585" w:type="dxa"/>
            <w:tcBorders>
              <w:tl2br w:val="nil"/>
              <w:tr2bl w:val="nil"/>
            </w:tcBorders>
            <w:shd w:val="clear" w:color="auto" w:fill="FFFFFF"/>
            <w:tcMar>
              <w:top w:w="15" w:type="dxa"/>
              <w:left w:w="15" w:type="dxa"/>
              <w:right w:w="15" w:type="dxa"/>
            </w:tcMar>
            <w:vAlign w:val="center"/>
          </w:tcPr>
          <w:p w14:paraId="71B5DA6F">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非小细胞肺癌</w:t>
            </w:r>
          </w:p>
        </w:tc>
        <w:tc>
          <w:tcPr>
            <w:tcW w:w="1260" w:type="dxa"/>
            <w:tcBorders>
              <w:tl2br w:val="nil"/>
              <w:tr2bl w:val="nil"/>
            </w:tcBorders>
            <w:shd w:val="clear" w:color="auto" w:fill="FFFFFF"/>
            <w:tcMar>
              <w:top w:w="15" w:type="dxa"/>
              <w:left w:w="15" w:type="dxa"/>
              <w:right w:w="15" w:type="dxa"/>
            </w:tcMar>
            <w:vAlign w:val="center"/>
          </w:tcPr>
          <w:p w14:paraId="023931B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胸外二科</w:t>
            </w:r>
          </w:p>
        </w:tc>
        <w:tc>
          <w:tcPr>
            <w:tcW w:w="2565" w:type="dxa"/>
            <w:tcBorders>
              <w:tl2br w:val="nil"/>
              <w:tr2bl w:val="nil"/>
            </w:tcBorders>
            <w:shd w:val="clear" w:color="auto" w:fill="FFFFFF"/>
            <w:tcMar>
              <w:top w:w="15" w:type="dxa"/>
              <w:left w:w="15" w:type="dxa"/>
              <w:right w:w="15" w:type="dxa"/>
            </w:tcMar>
            <w:vAlign w:val="center"/>
          </w:tcPr>
          <w:p w14:paraId="23F7E6A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269DA61B">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10.评价ASKB589注射液或安慰剂联合CAPOX（奥沙利铂和卡培他滨）及PD-1抑制剂一线治疗CLDN18.2阳性的不可切除的局部晚期、复发性或转移性胃及食管胃交界处腺癌患者的有效性和安全性的II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10</w:t>
            </w:r>
          </w:p>
        </w:tc>
      </w:tr>
      <w:tr w14:paraId="6226B0A8">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D10C1A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11</w:t>
            </w:r>
          </w:p>
        </w:tc>
        <w:tc>
          <w:tcPr>
            <w:tcW w:w="5762" w:type="dxa"/>
            <w:tcBorders>
              <w:tl2br w:val="nil"/>
              <w:tr2bl w:val="nil"/>
            </w:tcBorders>
            <w:shd w:val="clear" w:color="auto" w:fill="FFFFFF"/>
            <w:tcMar>
              <w:top w:w="15" w:type="dxa"/>
              <w:left w:w="15" w:type="dxa"/>
              <w:right w:w="15" w:type="dxa"/>
            </w:tcMar>
            <w:vAlign w:val="center"/>
          </w:tcPr>
          <w:p w14:paraId="567CBCBD">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恩沃利单抗联合含铂双药化疗对比安慰剂联合含铂双药化疗用于可切除 III 期非小细胞肺癌患者新辅助/辅助治 疗的随机、对照、双盲、多中心 III 期临床研究</w:t>
            </w:r>
          </w:p>
        </w:tc>
        <w:tc>
          <w:tcPr>
            <w:tcW w:w="3585" w:type="dxa"/>
            <w:tcBorders>
              <w:tl2br w:val="nil"/>
              <w:tr2bl w:val="nil"/>
            </w:tcBorders>
            <w:shd w:val="clear" w:color="auto" w:fill="FFFFFF"/>
            <w:tcMar>
              <w:top w:w="15" w:type="dxa"/>
              <w:left w:w="15" w:type="dxa"/>
              <w:right w:w="15" w:type="dxa"/>
            </w:tcMar>
            <w:vAlign w:val="center"/>
          </w:tcPr>
          <w:p w14:paraId="19BF8836">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非小细胞肺癌</w:t>
            </w:r>
          </w:p>
        </w:tc>
        <w:tc>
          <w:tcPr>
            <w:tcW w:w="1260" w:type="dxa"/>
            <w:tcBorders>
              <w:tl2br w:val="nil"/>
              <w:tr2bl w:val="nil"/>
            </w:tcBorders>
            <w:shd w:val="clear" w:color="auto" w:fill="FFFFFF"/>
            <w:tcMar>
              <w:top w:w="15" w:type="dxa"/>
              <w:left w:w="15" w:type="dxa"/>
              <w:right w:w="15" w:type="dxa"/>
            </w:tcMar>
            <w:vAlign w:val="center"/>
          </w:tcPr>
          <w:p w14:paraId="132FCFE2">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胸外二科</w:t>
            </w:r>
          </w:p>
        </w:tc>
        <w:tc>
          <w:tcPr>
            <w:tcW w:w="2565" w:type="dxa"/>
            <w:tcBorders>
              <w:tl2br w:val="nil"/>
              <w:tr2bl w:val="nil"/>
            </w:tcBorders>
            <w:shd w:val="clear" w:color="auto" w:fill="FFFFFF"/>
            <w:tcMar>
              <w:top w:w="15" w:type="dxa"/>
              <w:left w:w="15" w:type="dxa"/>
              <w:right w:w="15" w:type="dxa"/>
            </w:tcMar>
            <w:vAlign w:val="center"/>
          </w:tcPr>
          <w:p w14:paraId="5EA72B39">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4E061885">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11.一项比较DB-1303与研究者选择的化疗方案在接受内分泌治疗后出现疾病进展的HER2低表达、激素受体阳性转移性乳腺癌患者中的Ⅲ期、随机、多中心、开放性研究（DYNASTY-Breast02）.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11</w:t>
            </w:r>
          </w:p>
        </w:tc>
      </w:tr>
      <w:tr w14:paraId="67FAEBA2">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DDEA409">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12</w:t>
            </w:r>
          </w:p>
        </w:tc>
        <w:tc>
          <w:tcPr>
            <w:tcW w:w="5762" w:type="dxa"/>
            <w:tcBorders>
              <w:tl2br w:val="nil"/>
              <w:tr2bl w:val="nil"/>
            </w:tcBorders>
            <w:shd w:val="clear" w:color="auto" w:fill="FFFFFF"/>
            <w:tcMar>
              <w:top w:w="15" w:type="dxa"/>
              <w:left w:w="15" w:type="dxa"/>
              <w:right w:w="15" w:type="dxa"/>
            </w:tcMar>
            <w:vAlign w:val="center"/>
          </w:tcPr>
          <w:p w14:paraId="53EF7433">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 xml:space="preserve">一项评估伏美替尼对比安慰剂辅助治疗携带表皮生长因子受体非经典突变且接受根治性切除术后伴或不伴辅助化疗的 </w:t>
            </w:r>
            <w:r>
              <w:rPr>
                <w:rFonts w:ascii="宋体" w:hAnsi="Arial" w:eastAsia="宋体" w:cs="Arial"/>
                <w:i w:val="0"/>
                <w:iCs w:val="0"/>
                <w:color w:val="000000"/>
                <w:kern w:val="0"/>
                <w:sz w:val="22"/>
                <w:szCs w:val="22"/>
                <w:u w:val="none"/>
                <w:lang w:val="en-US" w:eastAsia="zh-CN" w:bidi="ar"/>
              </w:rPr>
              <w:t>IB-IIIB</w:t>
            </w:r>
            <w:r>
              <w:rPr>
                <w:rFonts w:hint="eastAsia" w:ascii="宋体" w:hAnsi="宋体" w:eastAsia="宋体" w:cs="宋体"/>
                <w:i w:val="0"/>
                <w:iCs w:val="0"/>
                <w:color w:val="000000"/>
                <w:kern w:val="0"/>
                <w:sz w:val="22"/>
                <w:szCs w:val="22"/>
                <w:u w:val="none"/>
                <w:lang w:val="en-US" w:eastAsia="zh-CN" w:bidi="ar"/>
              </w:rPr>
              <w:t>期非小细胞肺癌受试者的有效性和安全性的随机、对照、双盲、全球多中心Ⅲ期研究</w:t>
            </w:r>
          </w:p>
        </w:tc>
        <w:tc>
          <w:tcPr>
            <w:tcW w:w="3585" w:type="dxa"/>
            <w:tcBorders>
              <w:tl2br w:val="nil"/>
              <w:tr2bl w:val="nil"/>
            </w:tcBorders>
            <w:shd w:val="clear" w:color="auto" w:fill="FFFFFF"/>
            <w:tcMar>
              <w:top w:w="15" w:type="dxa"/>
              <w:left w:w="15" w:type="dxa"/>
              <w:right w:w="15" w:type="dxa"/>
            </w:tcMar>
            <w:vAlign w:val="center"/>
          </w:tcPr>
          <w:p w14:paraId="0A4B3E92">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非小细胞肺癌</w:t>
            </w:r>
          </w:p>
        </w:tc>
        <w:tc>
          <w:tcPr>
            <w:tcW w:w="1260" w:type="dxa"/>
            <w:tcBorders>
              <w:tl2br w:val="nil"/>
              <w:tr2bl w:val="nil"/>
            </w:tcBorders>
            <w:shd w:val="clear" w:color="auto" w:fill="FFFFFF"/>
            <w:tcMar>
              <w:top w:w="15" w:type="dxa"/>
              <w:left w:w="15" w:type="dxa"/>
              <w:right w:w="15" w:type="dxa"/>
            </w:tcMar>
            <w:vAlign w:val="center"/>
          </w:tcPr>
          <w:p w14:paraId="74F75C61">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胸外二科</w:t>
            </w:r>
          </w:p>
        </w:tc>
        <w:tc>
          <w:tcPr>
            <w:tcW w:w="2565" w:type="dxa"/>
            <w:tcBorders>
              <w:tl2br w:val="nil"/>
              <w:tr2bl w:val="nil"/>
            </w:tcBorders>
            <w:shd w:val="clear" w:color="auto" w:fill="FFFFFF"/>
            <w:tcMar>
              <w:top w:w="15" w:type="dxa"/>
              <w:left w:w="15" w:type="dxa"/>
              <w:right w:w="15" w:type="dxa"/>
            </w:tcMar>
            <w:vAlign w:val="center"/>
          </w:tcPr>
          <w:p w14:paraId="4E5C7A3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51EDADF6">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"F:\\2025年第二季度临床试验项目入排标准\\12.PM8002 注射液联合紫杉醇注射液对比化疗二线治疗小细胞肺癌的多中心、开放、随机 Ⅲ 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12</w:t>
            </w:r>
          </w:p>
        </w:tc>
      </w:tr>
      <w:tr w14:paraId="0F1A9CA0">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1C2F0DB3">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13</w:t>
            </w:r>
          </w:p>
        </w:tc>
        <w:tc>
          <w:tcPr>
            <w:tcW w:w="5762" w:type="dxa"/>
            <w:tcBorders>
              <w:tl2br w:val="nil"/>
              <w:tr2bl w:val="nil"/>
            </w:tcBorders>
            <w:shd w:val="clear" w:color="auto" w:fill="FFFFFF"/>
            <w:tcMar>
              <w:top w:w="15" w:type="dxa"/>
              <w:left w:w="15" w:type="dxa"/>
              <w:right w:w="15" w:type="dxa"/>
            </w:tcMar>
            <w:vAlign w:val="center"/>
          </w:tcPr>
          <w:p w14:paraId="0595CE04">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SDTM001注射液辅助治疗NSCLC患者外科根治术后驱动基因突变阴性及PD-L1表达阴性患者的Ӏ期临床试验</w:t>
            </w:r>
          </w:p>
        </w:tc>
        <w:tc>
          <w:tcPr>
            <w:tcW w:w="3585" w:type="dxa"/>
            <w:tcBorders>
              <w:tl2br w:val="nil"/>
              <w:tr2bl w:val="nil"/>
            </w:tcBorders>
            <w:shd w:val="clear" w:color="auto" w:fill="FFFFFF"/>
            <w:tcMar>
              <w:top w:w="15" w:type="dxa"/>
              <w:left w:w="15" w:type="dxa"/>
              <w:right w:w="15" w:type="dxa"/>
            </w:tcMar>
            <w:vAlign w:val="center"/>
          </w:tcPr>
          <w:p w14:paraId="1FAFA58F">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根治术后驱动基因EGFR、ALK等突变阴性及PD-L1表达阴性的NSCLC</w:t>
            </w:r>
          </w:p>
        </w:tc>
        <w:tc>
          <w:tcPr>
            <w:tcW w:w="1260" w:type="dxa"/>
            <w:tcBorders>
              <w:tl2br w:val="nil"/>
              <w:tr2bl w:val="nil"/>
            </w:tcBorders>
            <w:shd w:val="clear" w:color="auto" w:fill="FFFFFF"/>
            <w:tcMar>
              <w:top w:w="15" w:type="dxa"/>
              <w:left w:w="15" w:type="dxa"/>
              <w:right w:w="15" w:type="dxa"/>
            </w:tcMar>
            <w:vAlign w:val="center"/>
          </w:tcPr>
          <w:p w14:paraId="05821F98">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胸外二科</w:t>
            </w:r>
          </w:p>
        </w:tc>
        <w:tc>
          <w:tcPr>
            <w:tcW w:w="2565" w:type="dxa"/>
            <w:tcBorders>
              <w:tl2br w:val="nil"/>
              <w:tr2bl w:val="nil"/>
            </w:tcBorders>
            <w:shd w:val="clear" w:color="auto" w:fill="FFFFFF"/>
            <w:tcMar>
              <w:top w:w="15" w:type="dxa"/>
              <w:left w:w="15" w:type="dxa"/>
              <w:right w:w="15" w:type="dxa"/>
            </w:tcMar>
            <w:vAlign w:val="center"/>
          </w:tcPr>
          <w:p w14:paraId="0E67EDF7">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贾顺予予：15812072116</w:t>
            </w:r>
          </w:p>
        </w:tc>
        <w:tc>
          <w:tcPr>
            <w:tcW w:w="1754" w:type="dxa"/>
            <w:tcBorders>
              <w:tl2br w:val="nil"/>
              <w:tr2bl w:val="nil"/>
            </w:tcBorders>
            <w:shd w:val="clear" w:color="auto" w:fill="FFFFFF"/>
            <w:tcMar>
              <w:top w:w="15" w:type="dxa"/>
              <w:left w:w="15" w:type="dxa"/>
              <w:right w:w="15" w:type="dxa"/>
            </w:tcMar>
            <w:vAlign w:val="center"/>
          </w:tcPr>
          <w:p w14:paraId="562B28D0">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"F:\\2025年第二季度临床试验项目入排标准\\13.评价ASKC202片或联合ASK120067片在晚期实体瘤患者中的安全性、耐受性、药代动力学特征及初步有效性的开放、多中心、I期临床试验.pdf"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13</w:t>
            </w:r>
          </w:p>
        </w:tc>
      </w:tr>
      <w:tr w14:paraId="3D18B997">
        <w:tblPrEx>
          <w:tblBorders>
            <w:top w:val="single" w:color="000000" w:sz="12" w:space="0"/>
            <w:left w:val="none" w:color="auto" w:sz="0" w:space="0"/>
            <w:bottom w:val="single" w:color="000000" w:sz="12"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688" w:type="dxa"/>
            <w:tcBorders>
              <w:tl2br w:val="nil"/>
              <w:tr2bl w:val="nil"/>
            </w:tcBorders>
            <w:shd w:val="clear" w:color="auto" w:fill="FFFFFF"/>
            <w:noWrap/>
            <w:tcMar>
              <w:top w:w="15" w:type="dxa"/>
              <w:left w:w="15" w:type="dxa"/>
              <w:right w:w="15" w:type="dxa"/>
            </w:tcMar>
            <w:vAlign w:val="center"/>
          </w:tcPr>
          <w:p w14:paraId="53F57ECB">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14</w:t>
            </w:r>
          </w:p>
        </w:tc>
        <w:tc>
          <w:tcPr>
            <w:tcW w:w="5762" w:type="dxa"/>
            <w:tcBorders>
              <w:tl2br w:val="nil"/>
              <w:tr2bl w:val="nil"/>
            </w:tcBorders>
            <w:shd w:val="clear" w:color="auto" w:fill="FFFFFF"/>
            <w:tcMar>
              <w:top w:w="15" w:type="dxa"/>
              <w:left w:w="15" w:type="dxa"/>
              <w:right w:w="15" w:type="dxa"/>
            </w:tcMar>
            <w:vAlign w:val="center"/>
          </w:tcPr>
          <w:p w14:paraId="29A1E077">
            <w:pPr>
              <w:keepNext w:val="0"/>
              <w:keepLines w:val="0"/>
              <w:widowControl/>
              <w:suppressLineNumbers w:val="0"/>
              <w:snapToGrid w:val="0"/>
              <w:jc w:val="left"/>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一项评价Sotorasib联合铂类双药化疗VS帕博利珠单抗联合铂类双药化疗用于PD-L1阴性且KARS pG12C阳性的IV期或晚期IIIB/C期非鳞状非小细胞肺癌患者一线治疗的有效性的3期、多中心、随机、开放标签研究（CodeBreaK202）</w:t>
            </w:r>
          </w:p>
        </w:tc>
        <w:tc>
          <w:tcPr>
            <w:tcW w:w="3585" w:type="dxa"/>
            <w:tcBorders>
              <w:tl2br w:val="nil"/>
              <w:tr2bl w:val="nil"/>
            </w:tcBorders>
            <w:shd w:val="clear" w:color="auto" w:fill="FFFFFF"/>
            <w:tcMar>
              <w:top w:w="15" w:type="dxa"/>
              <w:left w:w="15" w:type="dxa"/>
              <w:right w:w="15" w:type="dxa"/>
            </w:tcMar>
            <w:vAlign w:val="center"/>
          </w:tcPr>
          <w:p w14:paraId="3E0EEFFF">
            <w:pPr>
              <w:keepNext w:val="0"/>
              <w:keepLines w:val="0"/>
              <w:widowControl/>
              <w:suppressLineNumbers w:val="0"/>
              <w:snapToGrid w:val="0"/>
              <w:jc w:val="left"/>
              <w:textAlignment w:val="center"/>
              <w:rPr>
                <w:rFonts w:hint="eastAsia" w:ascii="宋体" w:hAnsi="宋体" w:eastAsia="宋体" w:cs="宋体"/>
                <w:b w:val="0"/>
                <w:bCs w:val="0"/>
                <w:color w:val="000000"/>
                <w:kern w:val="0"/>
                <w:sz w:val="22"/>
                <w:szCs w:val="20"/>
                <w:lang w:bidi="ar"/>
              </w:rPr>
            </w:pPr>
            <w:r>
              <w:rPr>
                <w:rFonts w:hint="eastAsia" w:ascii="宋体" w:hAnsi="宋体" w:eastAsia="宋体" w:cs="宋体"/>
                <w:b w:val="0"/>
                <w:bCs w:val="0"/>
                <w:i w:val="0"/>
                <w:iCs w:val="0"/>
                <w:color w:val="000000"/>
                <w:kern w:val="0"/>
                <w:sz w:val="22"/>
                <w:szCs w:val="22"/>
                <w:u w:val="none"/>
                <w:lang w:val="en-US" w:eastAsia="zh-CN" w:bidi="ar"/>
              </w:rPr>
              <w:t>PD-L1阴性且KARS pG12C阳性的IV期或晚期IIIB/C期非鳞状非小细胞肺癌</w:t>
            </w:r>
          </w:p>
        </w:tc>
        <w:tc>
          <w:tcPr>
            <w:tcW w:w="1260" w:type="dxa"/>
            <w:tcBorders>
              <w:tl2br w:val="nil"/>
              <w:tr2bl w:val="nil"/>
            </w:tcBorders>
            <w:shd w:val="clear" w:color="auto" w:fill="FFFFFF"/>
            <w:noWrap/>
            <w:tcMar>
              <w:top w:w="15" w:type="dxa"/>
              <w:left w:w="15" w:type="dxa"/>
              <w:right w:w="15" w:type="dxa"/>
            </w:tcMar>
            <w:vAlign w:val="center"/>
          </w:tcPr>
          <w:p w14:paraId="7700B1B4">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胸外一科</w:t>
            </w:r>
          </w:p>
        </w:tc>
        <w:tc>
          <w:tcPr>
            <w:tcW w:w="2565" w:type="dxa"/>
            <w:tcBorders>
              <w:tl2br w:val="nil"/>
              <w:tr2bl w:val="nil"/>
            </w:tcBorders>
            <w:shd w:val="clear" w:color="auto" w:fill="FFFFFF"/>
            <w:tcMar>
              <w:top w:w="15" w:type="dxa"/>
              <w:left w:w="15" w:type="dxa"/>
              <w:right w:w="15" w:type="dxa"/>
            </w:tcMar>
            <w:vAlign w:val="center"/>
          </w:tcPr>
          <w:p w14:paraId="231B3A59">
            <w:pPr>
              <w:keepNext w:val="0"/>
              <w:keepLines w:val="0"/>
              <w:widowControl/>
              <w:suppressLineNumbers w:val="0"/>
              <w:snapToGrid w:val="0"/>
              <w:jc w:val="center"/>
              <w:textAlignment w:val="center"/>
              <w:rPr>
                <w:rFonts w:hint="eastAsia" w:ascii="宋体" w:hAnsi="宋体" w:eastAsia="宋体" w:cs="宋体"/>
                <w:color w:val="000000"/>
                <w:kern w:val="0"/>
                <w:sz w:val="22"/>
                <w:szCs w:val="20"/>
                <w:lang w:bidi="ar"/>
              </w:rPr>
            </w:pPr>
            <w:r>
              <w:rPr>
                <w:rFonts w:hint="eastAsia" w:ascii="宋体" w:hAnsi="宋体" w:eastAsia="宋体" w:cs="宋体"/>
                <w:i w:val="0"/>
                <w:iCs w:val="0"/>
                <w:color w:val="000000"/>
                <w:kern w:val="0"/>
                <w:sz w:val="22"/>
                <w:szCs w:val="22"/>
                <w:u w:val="none"/>
                <w:lang w:val="en-US" w:eastAsia="zh-CN" w:bidi="ar"/>
              </w:rPr>
              <w:t>李光剑：1528821554</w:t>
            </w:r>
          </w:p>
        </w:tc>
        <w:tc>
          <w:tcPr>
            <w:tcW w:w="1754" w:type="dxa"/>
            <w:tcBorders>
              <w:tl2br w:val="nil"/>
              <w:tr2bl w:val="nil"/>
            </w:tcBorders>
            <w:shd w:val="clear" w:color="auto" w:fill="FFFFFF"/>
            <w:tcMar>
              <w:top w:w="15" w:type="dxa"/>
              <w:left w:w="15" w:type="dxa"/>
              <w:right w:w="15" w:type="dxa"/>
            </w:tcMar>
            <w:vAlign w:val="center"/>
          </w:tcPr>
          <w:p w14:paraId="43C062D8">
            <w:pPr>
              <w:keepNext w:val="0"/>
              <w:keepLines w:val="0"/>
              <w:widowControl/>
              <w:suppressLineNumbers w:val="0"/>
              <w:snapToGrid w:val="0"/>
              <w:jc w:val="center"/>
              <w:textAlignment w:val="center"/>
              <w:rPr>
                <w:rFonts w:hint="default" w:ascii="宋体" w:hAnsi="宋体" w:eastAsia="宋体" w:cs="宋体"/>
                <w:color w:val="auto"/>
                <w:kern w:val="0"/>
                <w:sz w:val="22"/>
                <w:szCs w:val="20"/>
                <w:u w:val="none"/>
                <w:lang w:val="en-US" w:bidi="ar"/>
              </w:rPr>
            </w:pPr>
            <w:r>
              <w:rPr>
                <w:rFonts w:hint="eastAsia" w:ascii="宋体" w:hAnsi="宋体" w:eastAsia="宋体" w:cs="宋体"/>
                <w:i w:val="0"/>
                <w:iCs w:val="0"/>
                <w:color w:val="auto"/>
                <w:kern w:val="0"/>
                <w:sz w:val="22"/>
                <w:szCs w:val="22"/>
                <w:u w:val="none"/>
                <w:lang w:val="en-US" w:eastAsia="zh-CN" w:bidi="ar"/>
              </w:rPr>
              <w:fldChar w:fldCharType="begin"/>
            </w:r>
            <w:r>
              <w:rPr>
                <w:rFonts w:hint="eastAsia" w:ascii="宋体" w:hAnsi="宋体" w:eastAsia="宋体" w:cs="宋体"/>
                <w:i w:val="0"/>
                <w:iCs w:val="0"/>
                <w:color w:val="auto"/>
                <w:kern w:val="0"/>
                <w:sz w:val="22"/>
                <w:szCs w:val="22"/>
                <w:u w:val="none"/>
                <w:lang w:val="en-US" w:eastAsia="zh-CN" w:bidi="ar"/>
              </w:rPr>
              <w:instrText xml:space="preserve"> HYPERLINK "F:\\2025年第二季度临床试验项目入排标准\\14.评估ND003在晚期实体瘤患者中的安全性、耐受性、药代动力学和药效动力学特征以及初步有效性的单臂、非随机、开放、剂量递增及剂量扩展、多中心I期临床研究.pdf" </w:instrText>
            </w:r>
            <w:r>
              <w:rPr>
                <w:rFonts w:hint="eastAsia" w:ascii="宋体" w:hAnsi="宋体" w:eastAsia="宋体" w:cs="宋体"/>
                <w:i w:val="0"/>
                <w:iCs w:val="0"/>
                <w:color w:val="auto"/>
                <w:kern w:val="0"/>
                <w:sz w:val="22"/>
                <w:szCs w:val="22"/>
                <w:u w:val="none"/>
                <w:lang w:val="en-US" w:eastAsia="zh-CN" w:bidi="ar"/>
              </w:rPr>
              <w:fldChar w:fldCharType="separate"/>
            </w:r>
            <w:r>
              <w:rPr>
                <w:rStyle w:val="6"/>
                <w:rFonts w:hint="eastAsia" w:ascii="宋体" w:hAnsi="宋体" w:eastAsia="宋体" w:cs="宋体"/>
                <w:i w:val="0"/>
                <w:iCs w:val="0"/>
                <w:color w:val="auto"/>
                <w:kern w:val="0"/>
                <w:sz w:val="22"/>
                <w:szCs w:val="22"/>
                <w:u w:val="none"/>
                <w:lang w:val="en-US" w:eastAsia="zh-CN" w:bidi="ar"/>
              </w:rPr>
              <w:t>详见招募广告</w:t>
            </w:r>
            <w:r>
              <w:rPr>
                <w:rFonts w:hint="eastAsia" w:ascii="宋体" w:hAnsi="宋体" w:eastAsia="宋体" w:cs="宋体"/>
                <w:i w:val="0"/>
                <w:iCs w:val="0"/>
                <w:color w:val="auto"/>
                <w:kern w:val="0"/>
                <w:sz w:val="22"/>
                <w:szCs w:val="22"/>
                <w:u w:val="none"/>
                <w:lang w:val="en-US" w:eastAsia="zh-CN" w:bidi="ar"/>
              </w:rPr>
              <w:fldChar w:fldCharType="end"/>
            </w:r>
            <w:r>
              <w:rPr>
                <w:rFonts w:hint="eastAsia" w:ascii="宋体" w:hAnsi="宋体" w:eastAsia="宋体" w:cs="宋体"/>
                <w:i w:val="0"/>
                <w:iCs w:val="0"/>
                <w:color w:val="auto"/>
                <w:kern w:val="0"/>
                <w:sz w:val="22"/>
                <w:szCs w:val="22"/>
                <w:u w:val="none"/>
                <w:lang w:val="en-US" w:eastAsia="zh-CN" w:bidi="ar"/>
              </w:rPr>
              <w:t>14</w:t>
            </w:r>
          </w:p>
        </w:tc>
      </w:tr>
      <w:bookmarkEnd w:id="0"/>
    </w:tbl>
    <w:p w14:paraId="19A5F6B4"/>
    <w:sectPr>
      <w:footerReference r:id="rId3" w:type="default"/>
      <w:pgSz w:w="16838" w:h="11906" w:orient="landscape"/>
      <w:pgMar w:top="1800" w:right="1440" w:bottom="1800" w:left="144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28F9E">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149CF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7149CF2">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5C7FF5"/>
    <w:rsid w:val="115275FA"/>
    <w:rsid w:val="455C7FF5"/>
    <w:rsid w:val="75547C13"/>
    <w:rsid w:val="76151E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1420</Words>
  <Characters>1814</Characters>
  <Lines>0</Lines>
  <Paragraphs>0</Paragraphs>
  <TotalTime>1</TotalTime>
  <ScaleCrop>false</ScaleCrop>
  <LinksUpToDate>false</LinksUpToDate>
  <CharactersWithSpaces>1829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2025-10-24T04:12:00Z</dcterms:created>
  <dc:creator>李远丽</dc:creator>
  <cp:lastModifiedBy>李远丽</cp:lastModifiedBy>
  <dcterms:modified xsi:type="dcterms:W3CDTF">2025-10-24T04:56:31Z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6BE792E348C342A7980617F7F1476D46_11</vt:lpwstr>
  </property>
  <property fmtid="{D5CDD505-2E9C-101B-9397-08002B2CF9AE}" pid="4" name="KSOTemplateDocerSaveRecord">
    <vt:lpwstr>eyJoZGlkIjoiYmIzMGQ1YzRhY2IwOTVhMDE3ZTdmZjIxOWQzZWQ3YjEiLCJ1c2VySWQiOiIzNzg5Mzk2NDYifQ==</vt:lpwstr>
  </property>
</Properties>
</file>