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61F745">
      <w:pPr>
        <w:widowControl/>
        <w:jc w:val="center"/>
        <w:textAlignment w:val="center"/>
        <w:rPr>
          <w:rFonts w:hint="eastAsia" w:ascii="宋体" w:hAnsi="宋体" w:eastAsia="宋体" w:cs="宋体"/>
          <w:b/>
          <w:bCs/>
          <w:color w:val="000000"/>
          <w:sz w:val="36"/>
          <w:szCs w:val="36"/>
          <w:lang w:val="en-US" w:eastAsia="zh-CN"/>
        </w:rPr>
      </w:pPr>
      <w:r>
        <w:rPr>
          <w:rFonts w:hint="eastAsia" w:ascii="宋体" w:hAnsi="宋体" w:eastAsia="宋体" w:cs="宋体"/>
          <w:b/>
          <w:bCs/>
          <w:color w:val="000000"/>
          <w:sz w:val="36"/>
          <w:szCs w:val="36"/>
          <w:lang w:val="en-US" w:eastAsia="zh-CN"/>
        </w:rPr>
        <w:t>2025年第四季度临床试验入组列表-乳腺肿瘤</w:t>
      </w:r>
      <w:bookmarkStart w:id="0" w:name="_GoBack"/>
      <w:bookmarkEnd w:id="0"/>
    </w:p>
    <w:p w14:paraId="50C1B6D2">
      <w:pPr>
        <w:widowControl/>
        <w:jc w:val="center"/>
        <w:textAlignment w:val="center"/>
        <w:rPr>
          <w:rFonts w:hint="default" w:ascii="宋体" w:hAnsi="宋体" w:eastAsia="宋体" w:cs="宋体"/>
          <w:b/>
          <w:bCs/>
          <w:color w:val="000000"/>
          <w:sz w:val="18"/>
          <w:szCs w:val="18"/>
          <w:lang w:val="en-US" w:eastAsia="zh-CN"/>
        </w:rPr>
      </w:pPr>
    </w:p>
    <w:tbl>
      <w:tblPr>
        <w:tblStyle w:val="4"/>
        <w:tblW w:w="15614" w:type="dxa"/>
        <w:jc w:val="center"/>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Layout w:type="fixed"/>
        <w:tblCellMar>
          <w:top w:w="32" w:type="dxa"/>
          <w:left w:w="64" w:type="dxa"/>
          <w:bottom w:w="32" w:type="dxa"/>
          <w:right w:w="64" w:type="dxa"/>
        </w:tblCellMar>
      </w:tblPr>
      <w:tblGrid>
        <w:gridCol w:w="688"/>
        <w:gridCol w:w="5582"/>
        <w:gridCol w:w="3315"/>
        <w:gridCol w:w="1710"/>
        <w:gridCol w:w="2565"/>
        <w:gridCol w:w="1754"/>
      </w:tblGrid>
      <w:tr w14:paraId="095F5A17">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blHeader/>
          <w:jc w:val="center"/>
        </w:trPr>
        <w:tc>
          <w:tcPr>
            <w:tcW w:w="688" w:type="dxa"/>
            <w:tcBorders>
              <w:bottom w:val="single" w:color="000000" w:sz="4" w:space="0"/>
            </w:tcBorders>
            <w:shd w:val="clear" w:color="auto" w:fill="FFFFFF"/>
            <w:noWrap/>
            <w:tcMar>
              <w:top w:w="15" w:type="dxa"/>
              <w:left w:w="15" w:type="dxa"/>
              <w:right w:w="15" w:type="dxa"/>
            </w:tcMar>
            <w:vAlign w:val="center"/>
          </w:tcPr>
          <w:p w14:paraId="2A10F66F">
            <w:pPr>
              <w:keepNext w:val="0"/>
              <w:keepLines w:val="0"/>
              <w:widowControl/>
              <w:suppressLineNumbers w:val="0"/>
              <w:snapToGrid w:val="0"/>
              <w:jc w:val="center"/>
              <w:textAlignment w:val="center"/>
              <w:rPr>
                <w:rFonts w:hint="eastAsia" w:ascii="宋体" w:hAnsi="宋体" w:eastAsia="宋体" w:cs="宋体"/>
                <w:b/>
                <w:color w:val="000000"/>
                <w:sz w:val="24"/>
                <w:szCs w:val="24"/>
              </w:rPr>
            </w:pPr>
            <w:r>
              <w:rPr>
                <w:rFonts w:hint="eastAsia" w:ascii="宋体" w:hAnsi="宋体" w:eastAsia="宋体" w:cs="宋体"/>
                <w:b/>
                <w:bCs/>
                <w:i w:val="0"/>
                <w:iCs w:val="0"/>
                <w:color w:val="000000"/>
                <w:kern w:val="0"/>
                <w:sz w:val="24"/>
                <w:szCs w:val="24"/>
                <w:u w:val="none"/>
                <w:lang w:val="en-US" w:eastAsia="zh-CN" w:bidi="ar"/>
              </w:rPr>
              <w:t>序号</w:t>
            </w:r>
          </w:p>
        </w:tc>
        <w:tc>
          <w:tcPr>
            <w:tcW w:w="5582" w:type="dxa"/>
            <w:tcBorders>
              <w:bottom w:val="single" w:color="000000" w:sz="4" w:space="0"/>
            </w:tcBorders>
            <w:shd w:val="clear" w:color="auto" w:fill="FFFFFF"/>
            <w:tcMar>
              <w:top w:w="15" w:type="dxa"/>
              <w:left w:w="15" w:type="dxa"/>
              <w:right w:w="15" w:type="dxa"/>
            </w:tcMar>
            <w:vAlign w:val="center"/>
          </w:tcPr>
          <w:p w14:paraId="7A34A82A">
            <w:pPr>
              <w:keepNext w:val="0"/>
              <w:keepLines w:val="0"/>
              <w:widowControl/>
              <w:suppressLineNumbers w:val="0"/>
              <w:snapToGrid w:val="0"/>
              <w:jc w:val="center"/>
              <w:textAlignment w:val="center"/>
              <w:rPr>
                <w:rFonts w:hint="eastAsia" w:ascii="宋体" w:hAnsi="宋体" w:eastAsia="宋体" w:cs="宋体"/>
                <w:b/>
                <w:color w:val="000000"/>
                <w:sz w:val="24"/>
                <w:szCs w:val="21"/>
              </w:rPr>
            </w:pPr>
            <w:r>
              <w:rPr>
                <w:rFonts w:hint="eastAsia" w:ascii="宋体" w:hAnsi="宋体" w:eastAsia="宋体" w:cs="宋体"/>
                <w:b/>
                <w:bCs/>
                <w:i w:val="0"/>
                <w:iCs w:val="0"/>
                <w:color w:val="000000"/>
                <w:kern w:val="0"/>
                <w:sz w:val="24"/>
                <w:szCs w:val="24"/>
                <w:u w:val="none"/>
                <w:lang w:val="en-US" w:eastAsia="zh-CN" w:bidi="ar"/>
              </w:rPr>
              <w:t>项目名称</w:t>
            </w:r>
          </w:p>
        </w:tc>
        <w:tc>
          <w:tcPr>
            <w:tcW w:w="3315" w:type="dxa"/>
            <w:tcBorders>
              <w:bottom w:val="single" w:color="000000" w:sz="4" w:space="0"/>
            </w:tcBorders>
            <w:shd w:val="clear" w:color="auto" w:fill="FFFFFF"/>
            <w:tcMar>
              <w:top w:w="15" w:type="dxa"/>
              <w:left w:w="15" w:type="dxa"/>
              <w:right w:w="15" w:type="dxa"/>
            </w:tcMar>
            <w:vAlign w:val="center"/>
          </w:tcPr>
          <w:p w14:paraId="2B3533AD">
            <w:pPr>
              <w:keepNext w:val="0"/>
              <w:keepLines w:val="0"/>
              <w:widowControl/>
              <w:suppressLineNumbers w:val="0"/>
              <w:snapToGrid w:val="0"/>
              <w:jc w:val="center"/>
              <w:textAlignment w:val="center"/>
              <w:rPr>
                <w:rFonts w:hint="eastAsia" w:ascii="宋体" w:hAnsi="宋体" w:eastAsia="宋体" w:cs="宋体"/>
                <w:b/>
                <w:color w:val="000000"/>
                <w:sz w:val="24"/>
                <w:szCs w:val="21"/>
              </w:rPr>
            </w:pPr>
            <w:r>
              <w:rPr>
                <w:rFonts w:hint="eastAsia" w:ascii="宋体" w:hAnsi="宋体" w:eastAsia="宋体" w:cs="宋体"/>
                <w:b/>
                <w:bCs/>
                <w:i w:val="0"/>
                <w:iCs w:val="0"/>
                <w:color w:val="000000"/>
                <w:kern w:val="0"/>
                <w:sz w:val="24"/>
                <w:szCs w:val="24"/>
                <w:u w:val="none"/>
                <w:lang w:val="en-US" w:eastAsia="zh-CN" w:bidi="ar"/>
              </w:rPr>
              <w:t>适应症</w:t>
            </w:r>
          </w:p>
        </w:tc>
        <w:tc>
          <w:tcPr>
            <w:tcW w:w="1710" w:type="dxa"/>
            <w:tcBorders>
              <w:bottom w:val="single" w:color="000000" w:sz="4" w:space="0"/>
            </w:tcBorders>
            <w:shd w:val="clear" w:color="auto" w:fill="FFFFFF"/>
            <w:tcMar>
              <w:top w:w="15" w:type="dxa"/>
              <w:left w:w="15" w:type="dxa"/>
              <w:right w:w="15" w:type="dxa"/>
            </w:tcMar>
            <w:vAlign w:val="center"/>
          </w:tcPr>
          <w:p w14:paraId="2259F1D1">
            <w:pPr>
              <w:keepNext w:val="0"/>
              <w:keepLines w:val="0"/>
              <w:widowControl/>
              <w:suppressLineNumbers w:val="0"/>
              <w:snapToGrid w:val="0"/>
              <w:jc w:val="center"/>
              <w:textAlignment w:val="center"/>
              <w:rPr>
                <w:rFonts w:hint="eastAsia" w:ascii="宋体" w:hAnsi="宋体" w:eastAsia="宋体" w:cs="宋体"/>
                <w:b/>
                <w:color w:val="000000"/>
                <w:sz w:val="24"/>
                <w:szCs w:val="21"/>
              </w:rPr>
            </w:pPr>
            <w:r>
              <w:rPr>
                <w:rFonts w:hint="eastAsia" w:ascii="宋体" w:hAnsi="宋体" w:eastAsia="宋体" w:cs="宋体"/>
                <w:b/>
                <w:bCs/>
                <w:i w:val="0"/>
                <w:iCs w:val="0"/>
                <w:color w:val="000000"/>
                <w:kern w:val="0"/>
                <w:sz w:val="24"/>
                <w:szCs w:val="24"/>
                <w:u w:val="none"/>
                <w:lang w:val="en-US" w:eastAsia="zh-CN" w:bidi="ar"/>
              </w:rPr>
              <w:t>研究科室</w:t>
            </w:r>
          </w:p>
        </w:tc>
        <w:tc>
          <w:tcPr>
            <w:tcW w:w="2565" w:type="dxa"/>
            <w:tcBorders>
              <w:bottom w:val="single" w:color="000000" w:sz="4" w:space="0"/>
            </w:tcBorders>
            <w:shd w:val="clear" w:color="auto" w:fill="FFFFFF"/>
            <w:tcMar>
              <w:top w:w="15" w:type="dxa"/>
              <w:left w:w="15" w:type="dxa"/>
              <w:right w:w="15" w:type="dxa"/>
            </w:tcMar>
            <w:vAlign w:val="center"/>
          </w:tcPr>
          <w:p w14:paraId="58CDFE81">
            <w:pPr>
              <w:keepNext w:val="0"/>
              <w:keepLines w:val="0"/>
              <w:widowControl/>
              <w:suppressLineNumbers w:val="0"/>
              <w:snapToGrid w:val="0"/>
              <w:jc w:val="center"/>
              <w:textAlignment w:val="center"/>
              <w:rPr>
                <w:rFonts w:hint="eastAsia" w:ascii="宋体" w:hAnsi="宋体" w:eastAsia="宋体" w:cs="宋体"/>
                <w:b/>
                <w:color w:val="000000"/>
                <w:kern w:val="0"/>
                <w:sz w:val="24"/>
                <w:szCs w:val="21"/>
                <w:lang w:bidi="ar"/>
              </w:rPr>
            </w:pPr>
            <w:r>
              <w:rPr>
                <w:rFonts w:hint="eastAsia" w:ascii="宋体" w:hAnsi="宋体" w:eastAsia="宋体" w:cs="宋体"/>
                <w:b/>
                <w:bCs/>
                <w:i w:val="0"/>
                <w:iCs w:val="0"/>
                <w:color w:val="000000"/>
                <w:kern w:val="0"/>
                <w:sz w:val="24"/>
                <w:szCs w:val="24"/>
                <w:u w:val="none"/>
                <w:lang w:val="en-US" w:eastAsia="zh-CN" w:bidi="ar"/>
              </w:rPr>
              <w:t>联系人员及联系电话</w:t>
            </w:r>
          </w:p>
        </w:tc>
        <w:tc>
          <w:tcPr>
            <w:tcW w:w="1754" w:type="dxa"/>
            <w:tcBorders>
              <w:bottom w:val="single" w:color="000000" w:sz="4" w:space="0"/>
            </w:tcBorders>
            <w:shd w:val="clear" w:color="auto" w:fill="FFFFFF"/>
            <w:tcMar>
              <w:top w:w="15" w:type="dxa"/>
              <w:left w:w="15" w:type="dxa"/>
              <w:right w:w="15" w:type="dxa"/>
            </w:tcMar>
            <w:vAlign w:val="center"/>
          </w:tcPr>
          <w:p w14:paraId="68FB19D7">
            <w:pPr>
              <w:keepNext w:val="0"/>
              <w:keepLines w:val="0"/>
              <w:widowControl/>
              <w:suppressLineNumbers w:val="0"/>
              <w:snapToGrid w:val="0"/>
              <w:jc w:val="center"/>
              <w:textAlignment w:val="center"/>
              <w:rPr>
                <w:rFonts w:hint="eastAsia" w:ascii="宋体" w:hAnsi="宋体" w:eastAsia="宋体" w:cs="宋体"/>
                <w:b/>
                <w:color w:val="000000"/>
                <w:sz w:val="24"/>
                <w:szCs w:val="21"/>
              </w:rPr>
            </w:pPr>
            <w:r>
              <w:rPr>
                <w:rFonts w:hint="eastAsia" w:ascii="宋体" w:hAnsi="宋体" w:eastAsia="宋体" w:cs="宋体"/>
                <w:b/>
                <w:bCs/>
                <w:i w:val="0"/>
                <w:iCs w:val="0"/>
                <w:color w:val="000000"/>
                <w:kern w:val="0"/>
                <w:sz w:val="24"/>
                <w:szCs w:val="24"/>
                <w:u w:val="none"/>
                <w:lang w:val="en-US" w:eastAsia="zh-CN" w:bidi="ar"/>
              </w:rPr>
              <w:t>主要入排标准</w:t>
            </w:r>
          </w:p>
        </w:tc>
      </w:tr>
      <w:tr w14:paraId="16A5E5D4">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88" w:type="dxa"/>
            <w:tcBorders>
              <w:top w:val="single" w:color="000000" w:sz="4" w:space="0"/>
              <w:tl2br w:val="nil"/>
              <w:tr2bl w:val="nil"/>
            </w:tcBorders>
            <w:shd w:val="clear" w:color="auto" w:fill="FFFFFF"/>
            <w:noWrap/>
            <w:tcMar>
              <w:top w:w="15" w:type="dxa"/>
              <w:left w:w="15" w:type="dxa"/>
              <w:right w:w="15" w:type="dxa"/>
            </w:tcMar>
            <w:vAlign w:val="center"/>
          </w:tcPr>
          <w:p w14:paraId="75A57422">
            <w:pPr>
              <w:keepNext w:val="0"/>
              <w:keepLines w:val="0"/>
              <w:widowControl/>
              <w:suppressLineNumbers w:val="0"/>
              <w:snapToGrid w:val="0"/>
              <w:jc w:val="center"/>
              <w:textAlignment w:val="center"/>
              <w:rPr>
                <w:rFonts w:hint="eastAsia" w:ascii="宋体" w:hAnsi="宋体" w:eastAsia="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1</w:t>
            </w:r>
          </w:p>
        </w:tc>
        <w:tc>
          <w:tcPr>
            <w:tcW w:w="5582" w:type="dxa"/>
            <w:tcBorders>
              <w:top w:val="single" w:color="000000" w:sz="4" w:space="0"/>
              <w:tl2br w:val="nil"/>
              <w:tr2bl w:val="nil"/>
            </w:tcBorders>
            <w:shd w:val="clear" w:color="auto" w:fill="FFFFFF"/>
            <w:tcMar>
              <w:top w:w="15" w:type="dxa"/>
              <w:left w:w="15" w:type="dxa"/>
              <w:right w:w="15" w:type="dxa"/>
            </w:tcMar>
            <w:vAlign w:val="center"/>
          </w:tcPr>
          <w:p w14:paraId="4C6CE1F7">
            <w:pPr>
              <w:keepNext w:val="0"/>
              <w:keepLines w:val="0"/>
              <w:widowControl/>
              <w:suppressLineNumbers w:val="0"/>
              <w:snapToGrid w:val="0"/>
              <w:jc w:val="left"/>
              <w:textAlignment w:val="center"/>
              <w:rPr>
                <w:rFonts w:hint="eastAsia" w:ascii="宋体" w:hAnsi="宋体" w:eastAsia="宋体" w:cs="宋体"/>
                <w:color w:val="000000"/>
                <w:sz w:val="22"/>
                <w:szCs w:val="20"/>
              </w:rPr>
            </w:pPr>
            <w:r>
              <w:rPr>
                <w:rFonts w:hint="eastAsia" w:ascii="宋体" w:hAnsi="宋体" w:eastAsia="宋体" w:cs="宋体"/>
                <w:i w:val="0"/>
                <w:iCs w:val="0"/>
                <w:color w:val="000000"/>
                <w:kern w:val="0"/>
                <w:sz w:val="22"/>
                <w:szCs w:val="22"/>
                <w:u w:val="none"/>
                <w:lang w:val="en-US" w:eastAsia="zh-CN" w:bidi="ar"/>
              </w:rPr>
              <w:t>优替德隆联合 AC 对比多西他赛联合 AC 用于 HER2 阴性早期高危或局部晚期乳腺癌新辅助化疗的Ⅲ期、开放、随机对照研究</w:t>
            </w:r>
          </w:p>
        </w:tc>
        <w:tc>
          <w:tcPr>
            <w:tcW w:w="3315" w:type="dxa"/>
            <w:tcBorders>
              <w:top w:val="single" w:color="000000" w:sz="4" w:space="0"/>
              <w:tl2br w:val="nil"/>
              <w:tr2bl w:val="nil"/>
            </w:tcBorders>
            <w:shd w:val="clear" w:color="auto" w:fill="FFFFFF"/>
            <w:tcMar>
              <w:top w:w="15" w:type="dxa"/>
              <w:left w:w="15" w:type="dxa"/>
              <w:right w:w="15" w:type="dxa"/>
            </w:tcMar>
            <w:vAlign w:val="center"/>
          </w:tcPr>
          <w:p w14:paraId="1F1A7D48">
            <w:pPr>
              <w:keepNext w:val="0"/>
              <w:keepLines w:val="0"/>
              <w:widowControl/>
              <w:suppressLineNumbers w:val="0"/>
              <w:snapToGrid w:val="0"/>
              <w:jc w:val="left"/>
              <w:textAlignment w:val="center"/>
              <w:rPr>
                <w:rFonts w:hint="eastAsia" w:ascii="宋体" w:hAnsi="宋体" w:eastAsia="宋体" w:cs="宋体"/>
                <w:b w:val="0"/>
                <w:bCs w:val="0"/>
                <w:color w:val="000000"/>
                <w:sz w:val="22"/>
                <w:szCs w:val="20"/>
              </w:rPr>
            </w:pPr>
            <w:r>
              <w:rPr>
                <w:rFonts w:hint="eastAsia" w:ascii="宋体" w:hAnsi="宋体" w:eastAsia="宋体" w:cs="宋体"/>
                <w:b w:val="0"/>
                <w:bCs w:val="0"/>
                <w:i w:val="0"/>
                <w:iCs w:val="0"/>
                <w:color w:val="000000"/>
                <w:kern w:val="0"/>
                <w:sz w:val="22"/>
                <w:szCs w:val="22"/>
                <w:u w:val="none"/>
                <w:lang w:val="en-US" w:eastAsia="zh-CN" w:bidi="ar"/>
              </w:rPr>
              <w:t>HER2 阴性早期高危或局部晚期乳腺癌</w:t>
            </w:r>
          </w:p>
        </w:tc>
        <w:tc>
          <w:tcPr>
            <w:tcW w:w="1710" w:type="dxa"/>
            <w:tcBorders>
              <w:top w:val="single" w:color="000000" w:sz="4" w:space="0"/>
              <w:tl2br w:val="nil"/>
              <w:tr2bl w:val="nil"/>
            </w:tcBorders>
            <w:shd w:val="clear" w:color="auto" w:fill="FFFFFF"/>
            <w:tcMar>
              <w:top w:w="15" w:type="dxa"/>
              <w:left w:w="15" w:type="dxa"/>
              <w:right w:w="15" w:type="dxa"/>
            </w:tcMar>
            <w:vAlign w:val="center"/>
          </w:tcPr>
          <w:p w14:paraId="32D2313F">
            <w:pPr>
              <w:keepNext w:val="0"/>
              <w:keepLines w:val="0"/>
              <w:widowControl/>
              <w:suppressLineNumbers w:val="0"/>
              <w:snapToGrid w:val="0"/>
              <w:jc w:val="center"/>
              <w:textAlignment w:val="center"/>
              <w:rPr>
                <w:rFonts w:hint="eastAsia" w:ascii="宋体" w:hAnsi="宋体" w:eastAsia="宋体" w:cs="宋体"/>
                <w:color w:val="FF0000"/>
                <w:sz w:val="22"/>
                <w:szCs w:val="20"/>
              </w:rPr>
            </w:pPr>
            <w:r>
              <w:rPr>
                <w:rFonts w:hint="eastAsia" w:ascii="宋体" w:hAnsi="宋体" w:eastAsia="宋体" w:cs="宋体"/>
                <w:i w:val="0"/>
                <w:iCs w:val="0"/>
                <w:color w:val="000000"/>
                <w:kern w:val="0"/>
                <w:sz w:val="22"/>
                <w:szCs w:val="22"/>
                <w:u w:val="none"/>
                <w:lang w:val="en-US" w:eastAsia="zh-CN" w:bidi="ar"/>
              </w:rPr>
              <w:t>乳腺外科二病区</w:t>
            </w:r>
          </w:p>
        </w:tc>
        <w:tc>
          <w:tcPr>
            <w:tcW w:w="2565" w:type="dxa"/>
            <w:tcBorders>
              <w:top w:val="single" w:color="000000" w:sz="4" w:space="0"/>
              <w:tl2br w:val="nil"/>
              <w:tr2bl w:val="nil"/>
            </w:tcBorders>
            <w:shd w:val="clear" w:color="auto" w:fill="FFFFFF"/>
            <w:tcMar>
              <w:top w:w="15" w:type="dxa"/>
              <w:left w:w="15" w:type="dxa"/>
              <w:right w:w="15" w:type="dxa"/>
            </w:tcMar>
            <w:vAlign w:val="center"/>
          </w:tcPr>
          <w:p w14:paraId="259750AF">
            <w:pPr>
              <w:keepNext w:val="0"/>
              <w:keepLines w:val="0"/>
              <w:widowControl/>
              <w:suppressLineNumbers w:val="0"/>
              <w:snapToGrid w:val="0"/>
              <w:jc w:val="center"/>
              <w:textAlignment w:val="center"/>
              <w:rPr>
                <w:rFonts w:hint="eastAsia" w:ascii="宋体" w:hAnsi="宋体" w:eastAsia="宋体" w:cs="宋体"/>
                <w:color w:val="FF0000"/>
                <w:kern w:val="0"/>
                <w:sz w:val="22"/>
                <w:szCs w:val="20"/>
                <w:lang w:bidi="ar"/>
              </w:rPr>
            </w:pPr>
            <w:r>
              <w:rPr>
                <w:rFonts w:hint="eastAsia" w:ascii="宋体" w:hAnsi="宋体" w:eastAsia="宋体" w:cs="宋体"/>
                <w:i w:val="0"/>
                <w:iCs w:val="0"/>
                <w:color w:val="000000"/>
                <w:kern w:val="0"/>
                <w:sz w:val="22"/>
                <w:szCs w:val="22"/>
                <w:u w:val="none"/>
                <w:lang w:val="en-US" w:eastAsia="zh-CN" w:bidi="ar"/>
              </w:rPr>
              <w:t>侬梦婕：15969452905</w:t>
            </w:r>
          </w:p>
        </w:tc>
        <w:tc>
          <w:tcPr>
            <w:tcW w:w="1754" w:type="dxa"/>
            <w:tcBorders>
              <w:top w:val="single" w:color="000000" w:sz="4" w:space="0"/>
              <w:tl2br w:val="nil"/>
              <w:tr2bl w:val="nil"/>
            </w:tcBorders>
            <w:shd w:val="clear" w:color="auto" w:fill="FFFFFF"/>
            <w:tcMar>
              <w:top w:w="15" w:type="dxa"/>
              <w:left w:w="15" w:type="dxa"/>
              <w:right w:w="15" w:type="dxa"/>
            </w:tcMar>
            <w:vAlign w:val="center"/>
          </w:tcPr>
          <w:p w14:paraId="472E68B6">
            <w:pPr>
              <w:keepNext w:val="0"/>
              <w:keepLines w:val="0"/>
              <w:widowControl/>
              <w:suppressLineNumbers w:val="0"/>
              <w:snapToGrid w:val="0"/>
              <w:jc w:val="center"/>
              <w:textAlignment w:val="center"/>
              <w:rPr>
                <w:rFonts w:hint="default" w:ascii="宋体" w:hAnsi="宋体" w:eastAsia="宋体" w:cs="宋体"/>
                <w:color w:val="auto"/>
                <w:sz w:val="22"/>
                <w:szCs w:val="20"/>
                <w:u w:val="none"/>
                <w:lang w:val="en-US"/>
              </w:rPr>
            </w:pPr>
            <w:r>
              <w:rPr>
                <w:rFonts w:hint="eastAsia" w:ascii="宋体" w:hAnsi="宋体" w:eastAsia="宋体" w:cs="宋体"/>
                <w:i w:val="0"/>
                <w:iCs w:val="0"/>
                <w:color w:val="auto"/>
                <w:kern w:val="0"/>
                <w:sz w:val="22"/>
                <w:szCs w:val="22"/>
                <w:u w:val="none"/>
                <w:lang w:val="en-US" w:eastAsia="zh-CN" w:bidi="ar"/>
              </w:rPr>
              <w:fldChar w:fldCharType="begin"/>
            </w:r>
            <w:r>
              <w:rPr>
                <w:rFonts w:hint="eastAsia" w:ascii="宋体" w:hAnsi="宋体" w:eastAsia="宋体" w:cs="宋体"/>
                <w:i w:val="0"/>
                <w:iCs w:val="0"/>
                <w:color w:val="auto"/>
                <w:kern w:val="0"/>
                <w:sz w:val="22"/>
                <w:szCs w:val="22"/>
                <w:u w:val="none"/>
                <w:lang w:val="en-US" w:eastAsia="zh-CN" w:bidi="ar"/>
              </w:rPr>
              <w:instrText xml:space="preserve"> HYPERLINK "F:\\2025年第二季度临床试验项目入排标准\\15.在既往使用1种新型内分泌治疗（NHA）期间或之后发生疾病进展的转移性去势抵抗性前列腺癌（mCRPC)患者中比较MK-5684与可选择的醋酸阿比特龙或恩扎卢胺的III期、随机、开放性研究.docx" </w:instrText>
            </w:r>
            <w:r>
              <w:rPr>
                <w:rFonts w:hint="eastAsia" w:ascii="宋体" w:hAnsi="宋体" w:eastAsia="宋体" w:cs="宋体"/>
                <w:i w:val="0"/>
                <w:iCs w:val="0"/>
                <w:color w:val="auto"/>
                <w:kern w:val="0"/>
                <w:sz w:val="22"/>
                <w:szCs w:val="22"/>
                <w:u w:val="none"/>
                <w:lang w:val="en-US" w:eastAsia="zh-CN" w:bidi="ar"/>
              </w:rPr>
              <w:fldChar w:fldCharType="separate"/>
            </w:r>
            <w:r>
              <w:rPr>
                <w:rStyle w:val="6"/>
                <w:rFonts w:hint="eastAsia" w:ascii="宋体" w:hAnsi="宋体" w:eastAsia="宋体" w:cs="宋体"/>
                <w:i w:val="0"/>
                <w:iCs w:val="0"/>
                <w:color w:val="auto"/>
                <w:kern w:val="0"/>
                <w:sz w:val="22"/>
                <w:szCs w:val="22"/>
                <w:u w:val="none"/>
                <w:lang w:val="en-US" w:eastAsia="zh-CN" w:bidi="ar"/>
              </w:rPr>
              <w:t>详见招募广告</w:t>
            </w:r>
            <w:r>
              <w:rPr>
                <w:rFonts w:hint="eastAsia" w:ascii="宋体" w:hAnsi="宋体" w:eastAsia="宋体" w:cs="宋体"/>
                <w:i w:val="0"/>
                <w:iCs w:val="0"/>
                <w:color w:val="auto"/>
                <w:kern w:val="0"/>
                <w:sz w:val="22"/>
                <w:szCs w:val="22"/>
                <w:u w:val="none"/>
                <w:lang w:val="en-US" w:eastAsia="zh-CN" w:bidi="ar"/>
              </w:rPr>
              <w:fldChar w:fldCharType="end"/>
            </w:r>
            <w:r>
              <w:rPr>
                <w:rFonts w:hint="eastAsia" w:ascii="宋体" w:hAnsi="宋体" w:eastAsia="宋体" w:cs="宋体"/>
                <w:i w:val="0"/>
                <w:iCs w:val="0"/>
                <w:color w:val="auto"/>
                <w:kern w:val="0"/>
                <w:sz w:val="22"/>
                <w:szCs w:val="22"/>
                <w:u w:val="none"/>
                <w:lang w:val="en-US" w:eastAsia="zh-CN" w:bidi="ar"/>
              </w:rPr>
              <w:t>15</w:t>
            </w:r>
          </w:p>
        </w:tc>
      </w:tr>
      <w:tr w14:paraId="24BCE2E3">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88" w:type="dxa"/>
            <w:tcBorders>
              <w:tl2br w:val="nil"/>
              <w:tr2bl w:val="nil"/>
            </w:tcBorders>
            <w:shd w:val="clear" w:color="auto" w:fill="FFFFFF"/>
            <w:noWrap/>
            <w:tcMar>
              <w:top w:w="15" w:type="dxa"/>
              <w:left w:w="15" w:type="dxa"/>
              <w:right w:w="15" w:type="dxa"/>
            </w:tcMar>
            <w:vAlign w:val="center"/>
          </w:tcPr>
          <w:p w14:paraId="34BB435C">
            <w:pPr>
              <w:keepNext w:val="0"/>
              <w:keepLines w:val="0"/>
              <w:widowControl/>
              <w:suppressLineNumbers w:val="0"/>
              <w:snapToGrid w:val="0"/>
              <w:jc w:val="center"/>
              <w:textAlignment w:val="center"/>
              <w:rPr>
                <w:rFonts w:hint="eastAsia" w:ascii="宋体" w:hAnsi="宋体" w:eastAsia="宋体" w:cs="宋体"/>
                <w:color w:val="000000"/>
                <w:kern w:val="0"/>
                <w:sz w:val="22"/>
                <w:szCs w:val="20"/>
                <w:lang w:bidi="ar"/>
              </w:rPr>
            </w:pPr>
            <w:r>
              <w:rPr>
                <w:rFonts w:hint="eastAsia" w:ascii="宋体" w:hAnsi="宋体" w:eastAsia="宋体" w:cs="宋体"/>
                <w:i w:val="0"/>
                <w:iCs w:val="0"/>
                <w:color w:val="000000"/>
                <w:kern w:val="0"/>
                <w:sz w:val="22"/>
                <w:szCs w:val="22"/>
                <w:u w:val="none"/>
                <w:lang w:val="en-US" w:eastAsia="zh-CN" w:bidi="ar"/>
              </w:rPr>
              <w:t>2</w:t>
            </w:r>
          </w:p>
        </w:tc>
        <w:tc>
          <w:tcPr>
            <w:tcW w:w="5582" w:type="dxa"/>
            <w:tcBorders>
              <w:tl2br w:val="nil"/>
              <w:tr2bl w:val="nil"/>
            </w:tcBorders>
            <w:shd w:val="clear" w:color="auto" w:fill="FFFFFF"/>
            <w:tcMar>
              <w:top w:w="15" w:type="dxa"/>
              <w:left w:w="15" w:type="dxa"/>
              <w:right w:w="15" w:type="dxa"/>
            </w:tcMar>
            <w:vAlign w:val="center"/>
          </w:tcPr>
          <w:p w14:paraId="3BE73DA6">
            <w:pPr>
              <w:keepNext w:val="0"/>
              <w:keepLines w:val="0"/>
              <w:widowControl/>
              <w:suppressLineNumbers w:val="0"/>
              <w:snapToGrid w:val="0"/>
              <w:jc w:val="left"/>
              <w:textAlignment w:val="center"/>
              <w:rPr>
                <w:rFonts w:hint="eastAsia" w:ascii="宋体" w:hAnsi="宋体" w:eastAsia="宋体" w:cs="宋体"/>
                <w:color w:val="000000"/>
                <w:kern w:val="0"/>
                <w:sz w:val="22"/>
                <w:szCs w:val="20"/>
                <w:lang w:bidi="ar"/>
              </w:rPr>
            </w:pPr>
            <w:r>
              <w:rPr>
                <w:rFonts w:hint="eastAsia" w:ascii="宋体" w:hAnsi="宋体" w:eastAsia="宋体" w:cs="宋体"/>
                <w:i w:val="0"/>
                <w:iCs w:val="0"/>
                <w:color w:val="000000"/>
                <w:kern w:val="0"/>
                <w:sz w:val="22"/>
                <w:szCs w:val="22"/>
                <w:u w:val="none"/>
                <w:lang w:val="en-US" w:eastAsia="zh-CN" w:bidi="ar"/>
              </w:rPr>
              <w:t>注射用SHR-A1811对比注射用恩美曲妥珠单抗（T-DM1）在新辅助治疗后存在浸润癌残留的HER2阳性乳腺癌辅助治疗中的随机、开放、平行对照、多中心III期临床研究</w:t>
            </w:r>
          </w:p>
        </w:tc>
        <w:tc>
          <w:tcPr>
            <w:tcW w:w="3315" w:type="dxa"/>
            <w:tcBorders>
              <w:tl2br w:val="nil"/>
              <w:tr2bl w:val="nil"/>
            </w:tcBorders>
            <w:shd w:val="clear" w:color="auto" w:fill="FFFFFF"/>
            <w:tcMar>
              <w:top w:w="15" w:type="dxa"/>
              <w:left w:w="15" w:type="dxa"/>
              <w:right w:w="15" w:type="dxa"/>
            </w:tcMar>
            <w:vAlign w:val="center"/>
          </w:tcPr>
          <w:p w14:paraId="3B874F26">
            <w:pPr>
              <w:keepNext w:val="0"/>
              <w:keepLines w:val="0"/>
              <w:widowControl/>
              <w:suppressLineNumbers w:val="0"/>
              <w:snapToGrid w:val="0"/>
              <w:jc w:val="left"/>
              <w:textAlignment w:val="center"/>
              <w:rPr>
                <w:rFonts w:hint="eastAsia" w:ascii="宋体" w:hAnsi="宋体" w:eastAsia="宋体" w:cs="宋体"/>
                <w:b w:val="0"/>
                <w:bCs w:val="0"/>
                <w:color w:val="000000"/>
                <w:kern w:val="0"/>
                <w:sz w:val="22"/>
                <w:szCs w:val="20"/>
                <w:lang w:bidi="ar"/>
              </w:rPr>
            </w:pPr>
            <w:r>
              <w:rPr>
                <w:rFonts w:hint="eastAsia" w:ascii="宋体" w:hAnsi="宋体" w:eastAsia="宋体" w:cs="宋体"/>
                <w:b w:val="0"/>
                <w:bCs w:val="0"/>
                <w:i w:val="0"/>
                <w:iCs w:val="0"/>
                <w:color w:val="000000"/>
                <w:kern w:val="0"/>
                <w:sz w:val="22"/>
                <w:szCs w:val="22"/>
                <w:u w:val="none"/>
                <w:lang w:val="en-US" w:eastAsia="zh-CN" w:bidi="ar"/>
              </w:rPr>
              <w:t>新辅助治疗后存在浸润癌残留的HER2阳性乳腺癌</w:t>
            </w:r>
          </w:p>
        </w:tc>
        <w:tc>
          <w:tcPr>
            <w:tcW w:w="1710" w:type="dxa"/>
            <w:tcBorders>
              <w:tl2br w:val="nil"/>
              <w:tr2bl w:val="nil"/>
            </w:tcBorders>
            <w:shd w:val="clear" w:color="auto" w:fill="FFFFFF"/>
            <w:tcMar>
              <w:top w:w="15" w:type="dxa"/>
              <w:left w:w="15" w:type="dxa"/>
              <w:right w:w="15" w:type="dxa"/>
            </w:tcMar>
            <w:vAlign w:val="center"/>
          </w:tcPr>
          <w:p w14:paraId="12B583AB">
            <w:pPr>
              <w:keepNext w:val="0"/>
              <w:keepLines w:val="0"/>
              <w:widowControl/>
              <w:suppressLineNumbers w:val="0"/>
              <w:snapToGrid w:val="0"/>
              <w:jc w:val="center"/>
              <w:textAlignment w:val="center"/>
              <w:rPr>
                <w:rFonts w:hint="eastAsia" w:ascii="宋体" w:hAnsi="宋体" w:eastAsia="宋体" w:cs="宋体"/>
                <w:color w:val="000000"/>
                <w:kern w:val="0"/>
                <w:sz w:val="22"/>
                <w:szCs w:val="20"/>
                <w:lang w:bidi="ar"/>
              </w:rPr>
            </w:pPr>
            <w:r>
              <w:rPr>
                <w:rFonts w:hint="eastAsia" w:ascii="宋体" w:hAnsi="宋体" w:eastAsia="宋体" w:cs="宋体"/>
                <w:i w:val="0"/>
                <w:iCs w:val="0"/>
                <w:color w:val="000000"/>
                <w:kern w:val="0"/>
                <w:sz w:val="22"/>
                <w:szCs w:val="22"/>
                <w:u w:val="none"/>
                <w:lang w:val="en-US" w:eastAsia="zh-CN" w:bidi="ar"/>
              </w:rPr>
              <w:t>乳腺外科二病区</w:t>
            </w:r>
          </w:p>
        </w:tc>
        <w:tc>
          <w:tcPr>
            <w:tcW w:w="2565" w:type="dxa"/>
            <w:tcBorders>
              <w:tl2br w:val="nil"/>
              <w:tr2bl w:val="nil"/>
            </w:tcBorders>
            <w:shd w:val="clear" w:color="auto" w:fill="FFFFFF"/>
            <w:tcMar>
              <w:top w:w="15" w:type="dxa"/>
              <w:left w:w="15" w:type="dxa"/>
              <w:right w:w="15" w:type="dxa"/>
            </w:tcMar>
            <w:vAlign w:val="center"/>
          </w:tcPr>
          <w:p w14:paraId="4DF85AC6">
            <w:pPr>
              <w:keepNext w:val="0"/>
              <w:keepLines w:val="0"/>
              <w:widowControl/>
              <w:suppressLineNumbers w:val="0"/>
              <w:snapToGrid w:val="0"/>
              <w:jc w:val="center"/>
              <w:textAlignment w:val="center"/>
              <w:rPr>
                <w:rFonts w:hint="eastAsia" w:ascii="宋体" w:hAnsi="宋体" w:eastAsia="宋体" w:cs="宋体"/>
                <w:color w:val="000000"/>
                <w:kern w:val="0"/>
                <w:sz w:val="22"/>
                <w:szCs w:val="20"/>
                <w:lang w:bidi="ar"/>
              </w:rPr>
            </w:pPr>
            <w:r>
              <w:rPr>
                <w:rFonts w:hint="eastAsia" w:ascii="宋体" w:hAnsi="宋体" w:eastAsia="宋体" w:cs="宋体"/>
                <w:i w:val="0"/>
                <w:iCs w:val="0"/>
                <w:color w:val="000000"/>
                <w:kern w:val="0"/>
                <w:sz w:val="22"/>
                <w:szCs w:val="22"/>
                <w:u w:val="none"/>
                <w:lang w:val="en-US" w:eastAsia="zh-CN" w:bidi="ar"/>
              </w:rPr>
              <w:t>侬梦婕：15969452905</w:t>
            </w:r>
          </w:p>
        </w:tc>
        <w:tc>
          <w:tcPr>
            <w:tcW w:w="1754" w:type="dxa"/>
            <w:tcBorders>
              <w:tl2br w:val="nil"/>
              <w:tr2bl w:val="nil"/>
            </w:tcBorders>
            <w:shd w:val="clear" w:color="auto" w:fill="FFFFFF"/>
            <w:tcMar>
              <w:top w:w="15" w:type="dxa"/>
              <w:left w:w="15" w:type="dxa"/>
              <w:right w:w="15" w:type="dxa"/>
            </w:tcMar>
            <w:vAlign w:val="center"/>
          </w:tcPr>
          <w:p w14:paraId="06115F04">
            <w:pPr>
              <w:keepNext w:val="0"/>
              <w:keepLines w:val="0"/>
              <w:widowControl/>
              <w:suppressLineNumbers w:val="0"/>
              <w:snapToGrid w:val="0"/>
              <w:jc w:val="center"/>
              <w:textAlignment w:val="center"/>
              <w:rPr>
                <w:rFonts w:hint="default" w:ascii="宋体" w:hAnsi="宋体" w:eastAsia="宋体" w:cs="宋体"/>
                <w:color w:val="auto"/>
                <w:kern w:val="0"/>
                <w:sz w:val="22"/>
                <w:szCs w:val="20"/>
                <w:u w:val="none"/>
                <w:lang w:val="en-US" w:bidi="ar"/>
              </w:rPr>
            </w:pPr>
            <w:r>
              <w:rPr>
                <w:rFonts w:hint="eastAsia" w:ascii="宋体" w:hAnsi="宋体" w:eastAsia="宋体" w:cs="宋体"/>
                <w:i w:val="0"/>
                <w:iCs w:val="0"/>
                <w:color w:val="auto"/>
                <w:kern w:val="0"/>
                <w:sz w:val="22"/>
                <w:szCs w:val="22"/>
                <w:u w:val="none"/>
                <w:lang w:val="en-US" w:eastAsia="zh-CN" w:bidi="ar"/>
              </w:rPr>
              <w:fldChar w:fldCharType="begin"/>
            </w:r>
            <w:r>
              <w:rPr>
                <w:rFonts w:hint="eastAsia" w:ascii="宋体" w:hAnsi="宋体" w:eastAsia="宋体" w:cs="宋体"/>
                <w:i w:val="0"/>
                <w:iCs w:val="0"/>
                <w:color w:val="auto"/>
                <w:kern w:val="0"/>
                <w:sz w:val="22"/>
                <w:szCs w:val="22"/>
                <w:u w:val="none"/>
                <w:lang w:val="en-US" w:eastAsia="zh-CN" w:bidi="ar"/>
              </w:rPr>
              <w:instrText xml:space="preserve"> HYPERLINK "F:\\2025年第二季度临床试验项目入排标准\\16.9MW2821对比研究者选择的化疗治疗既往接受过含铂化疗和PD-（L）1抑制剂治疗的无法手术切除的局部晚期或转移性尿路上皮癌的随机、开放、对照、多中心Ⅲ 期临床研究.pdf" </w:instrText>
            </w:r>
            <w:r>
              <w:rPr>
                <w:rFonts w:hint="eastAsia" w:ascii="宋体" w:hAnsi="宋体" w:eastAsia="宋体" w:cs="宋体"/>
                <w:i w:val="0"/>
                <w:iCs w:val="0"/>
                <w:color w:val="auto"/>
                <w:kern w:val="0"/>
                <w:sz w:val="22"/>
                <w:szCs w:val="22"/>
                <w:u w:val="none"/>
                <w:lang w:val="en-US" w:eastAsia="zh-CN" w:bidi="ar"/>
              </w:rPr>
              <w:fldChar w:fldCharType="separate"/>
            </w:r>
            <w:r>
              <w:rPr>
                <w:rStyle w:val="6"/>
                <w:rFonts w:hint="eastAsia" w:ascii="宋体" w:hAnsi="宋体" w:eastAsia="宋体" w:cs="宋体"/>
                <w:i w:val="0"/>
                <w:iCs w:val="0"/>
                <w:color w:val="auto"/>
                <w:kern w:val="0"/>
                <w:sz w:val="22"/>
                <w:szCs w:val="22"/>
                <w:u w:val="none"/>
                <w:lang w:val="en-US" w:eastAsia="zh-CN" w:bidi="ar"/>
              </w:rPr>
              <w:t>详见招募广告</w:t>
            </w:r>
            <w:r>
              <w:rPr>
                <w:rFonts w:hint="eastAsia" w:ascii="宋体" w:hAnsi="宋体" w:eastAsia="宋体" w:cs="宋体"/>
                <w:i w:val="0"/>
                <w:iCs w:val="0"/>
                <w:color w:val="auto"/>
                <w:kern w:val="0"/>
                <w:sz w:val="22"/>
                <w:szCs w:val="22"/>
                <w:u w:val="none"/>
                <w:lang w:val="en-US" w:eastAsia="zh-CN" w:bidi="ar"/>
              </w:rPr>
              <w:fldChar w:fldCharType="end"/>
            </w:r>
            <w:r>
              <w:rPr>
                <w:rFonts w:hint="eastAsia" w:ascii="宋体" w:hAnsi="宋体" w:eastAsia="宋体" w:cs="宋体"/>
                <w:i w:val="0"/>
                <w:iCs w:val="0"/>
                <w:color w:val="auto"/>
                <w:kern w:val="0"/>
                <w:sz w:val="22"/>
                <w:szCs w:val="22"/>
                <w:u w:val="none"/>
                <w:lang w:val="en-US" w:eastAsia="zh-CN" w:bidi="ar"/>
              </w:rPr>
              <w:t>16</w:t>
            </w:r>
          </w:p>
        </w:tc>
      </w:tr>
      <w:tr w14:paraId="62A30721">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88" w:type="dxa"/>
            <w:tcBorders>
              <w:tl2br w:val="nil"/>
              <w:tr2bl w:val="nil"/>
            </w:tcBorders>
            <w:shd w:val="clear" w:color="auto" w:fill="FFFFFF"/>
            <w:noWrap/>
            <w:tcMar>
              <w:top w:w="15" w:type="dxa"/>
              <w:left w:w="15" w:type="dxa"/>
              <w:right w:w="15" w:type="dxa"/>
            </w:tcMar>
            <w:vAlign w:val="center"/>
          </w:tcPr>
          <w:p w14:paraId="68CD2AC8">
            <w:pPr>
              <w:keepNext w:val="0"/>
              <w:keepLines w:val="0"/>
              <w:widowControl/>
              <w:suppressLineNumbers w:val="0"/>
              <w:snapToGrid w:val="0"/>
              <w:jc w:val="center"/>
              <w:textAlignment w:val="center"/>
              <w:rPr>
                <w:rFonts w:hint="eastAsia" w:ascii="宋体" w:hAnsi="宋体" w:eastAsia="宋体" w:cs="宋体"/>
                <w:color w:val="000000"/>
                <w:kern w:val="0"/>
                <w:sz w:val="22"/>
                <w:szCs w:val="20"/>
                <w:lang w:bidi="ar"/>
              </w:rPr>
            </w:pPr>
            <w:r>
              <w:rPr>
                <w:rFonts w:hint="eastAsia" w:ascii="宋体" w:hAnsi="宋体" w:eastAsia="宋体" w:cs="宋体"/>
                <w:i w:val="0"/>
                <w:iCs w:val="0"/>
                <w:color w:val="000000"/>
                <w:kern w:val="0"/>
                <w:sz w:val="22"/>
                <w:szCs w:val="22"/>
                <w:u w:val="none"/>
                <w:lang w:val="en-US" w:eastAsia="zh-CN" w:bidi="ar"/>
              </w:rPr>
              <w:t>3</w:t>
            </w:r>
          </w:p>
        </w:tc>
        <w:tc>
          <w:tcPr>
            <w:tcW w:w="5582" w:type="dxa"/>
            <w:tcBorders>
              <w:tl2br w:val="nil"/>
              <w:tr2bl w:val="nil"/>
            </w:tcBorders>
            <w:shd w:val="clear" w:color="auto" w:fill="FFFFFF"/>
            <w:tcMar>
              <w:top w:w="15" w:type="dxa"/>
              <w:left w:w="15" w:type="dxa"/>
              <w:right w:w="15" w:type="dxa"/>
            </w:tcMar>
            <w:vAlign w:val="center"/>
          </w:tcPr>
          <w:p w14:paraId="376D25D7">
            <w:pPr>
              <w:keepNext w:val="0"/>
              <w:keepLines w:val="0"/>
              <w:widowControl/>
              <w:suppressLineNumbers w:val="0"/>
              <w:snapToGrid w:val="0"/>
              <w:jc w:val="left"/>
              <w:textAlignment w:val="center"/>
              <w:rPr>
                <w:rFonts w:hint="eastAsia" w:ascii="宋体" w:hAnsi="宋体" w:eastAsia="宋体" w:cs="宋体"/>
                <w:color w:val="000000"/>
                <w:kern w:val="0"/>
                <w:sz w:val="22"/>
                <w:szCs w:val="20"/>
                <w:lang w:bidi="ar"/>
              </w:rPr>
            </w:pPr>
            <w:r>
              <w:rPr>
                <w:rFonts w:hint="default" w:ascii="宋体" w:hAnsi="Arial" w:eastAsia="宋体" w:cs="Arial"/>
                <w:i w:val="0"/>
                <w:iCs w:val="0"/>
                <w:color w:val="000000"/>
                <w:kern w:val="0"/>
                <w:sz w:val="22"/>
                <w:szCs w:val="22"/>
                <w:u w:val="none"/>
                <w:lang w:val="en-US" w:eastAsia="zh-CN" w:bidi="ar"/>
              </w:rPr>
              <w:t xml:space="preserve">PM8002 </w:t>
            </w:r>
            <w:r>
              <w:rPr>
                <w:rFonts w:hint="eastAsia" w:ascii="宋体" w:hAnsi="宋体" w:eastAsia="宋体" w:cs="宋体"/>
                <w:i w:val="0"/>
                <w:iCs w:val="0"/>
                <w:color w:val="000000"/>
                <w:kern w:val="0"/>
                <w:sz w:val="22"/>
                <w:szCs w:val="22"/>
                <w:u w:val="none"/>
                <w:lang w:val="en-US" w:eastAsia="zh-CN" w:bidi="ar"/>
              </w:rPr>
              <w:t>注射液或安慰剂联合注射用白蛋白结合型紫杉醇一线治疗不可手术的局部晚期</w:t>
            </w:r>
            <w:r>
              <w:rPr>
                <w:rFonts w:ascii="宋体" w:hAnsi="Arial" w:eastAsia="宋体" w:cs="Arial"/>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复发转移性三阴性乳腺癌的多中心、随机、双盲 Ⅲ 期临床研究</w:t>
            </w:r>
          </w:p>
        </w:tc>
        <w:tc>
          <w:tcPr>
            <w:tcW w:w="3315" w:type="dxa"/>
            <w:tcBorders>
              <w:tl2br w:val="nil"/>
              <w:tr2bl w:val="nil"/>
            </w:tcBorders>
            <w:shd w:val="clear" w:color="auto" w:fill="FFFFFF"/>
            <w:tcMar>
              <w:top w:w="15" w:type="dxa"/>
              <w:left w:w="15" w:type="dxa"/>
              <w:right w:w="15" w:type="dxa"/>
            </w:tcMar>
            <w:vAlign w:val="center"/>
          </w:tcPr>
          <w:p w14:paraId="61184075">
            <w:pPr>
              <w:keepNext w:val="0"/>
              <w:keepLines w:val="0"/>
              <w:widowControl/>
              <w:suppressLineNumbers w:val="0"/>
              <w:snapToGrid w:val="0"/>
              <w:jc w:val="left"/>
              <w:textAlignment w:val="center"/>
              <w:rPr>
                <w:rFonts w:hint="eastAsia" w:ascii="宋体" w:hAnsi="宋体" w:eastAsia="宋体" w:cs="宋体"/>
                <w:b w:val="0"/>
                <w:bCs w:val="0"/>
                <w:color w:val="000000"/>
                <w:kern w:val="0"/>
                <w:sz w:val="22"/>
                <w:szCs w:val="20"/>
                <w:lang w:bidi="ar"/>
              </w:rPr>
            </w:pPr>
            <w:r>
              <w:rPr>
                <w:rFonts w:hint="eastAsia" w:ascii="宋体" w:hAnsi="宋体" w:eastAsia="宋体" w:cs="宋体"/>
                <w:b w:val="0"/>
                <w:bCs w:val="0"/>
                <w:i w:val="0"/>
                <w:iCs w:val="0"/>
                <w:color w:val="000000"/>
                <w:kern w:val="0"/>
                <w:sz w:val="22"/>
                <w:szCs w:val="22"/>
                <w:u w:val="none"/>
                <w:lang w:val="en-US" w:eastAsia="zh-CN" w:bidi="ar"/>
              </w:rPr>
              <w:t>未经系统治疗的不可手术的局部晚期或复发转移性三阴性乳腺癌（</w:t>
            </w:r>
            <w:r>
              <w:rPr>
                <w:rFonts w:ascii="宋体" w:hAnsi="Arial" w:eastAsia="宋体" w:cs="Arial"/>
                <w:b w:val="0"/>
                <w:bCs w:val="0"/>
                <w:i w:val="0"/>
                <w:iCs w:val="0"/>
                <w:color w:val="000000"/>
                <w:kern w:val="0"/>
                <w:sz w:val="22"/>
                <w:szCs w:val="22"/>
                <w:u w:val="none"/>
                <w:lang w:val="en-US" w:eastAsia="zh-CN" w:bidi="ar"/>
              </w:rPr>
              <w:t>TNBC</w:t>
            </w:r>
            <w:r>
              <w:rPr>
                <w:rFonts w:hint="eastAsia" w:ascii="宋体" w:hAnsi="宋体" w:eastAsia="宋体" w:cs="宋体"/>
                <w:b w:val="0"/>
                <w:bCs w:val="0"/>
                <w:i w:val="0"/>
                <w:iCs w:val="0"/>
                <w:color w:val="000000"/>
                <w:kern w:val="0"/>
                <w:sz w:val="22"/>
                <w:szCs w:val="22"/>
                <w:u w:val="none"/>
                <w:lang w:val="en-US" w:eastAsia="zh-CN" w:bidi="ar"/>
              </w:rPr>
              <w:t>）受试者</w:t>
            </w:r>
          </w:p>
        </w:tc>
        <w:tc>
          <w:tcPr>
            <w:tcW w:w="1710" w:type="dxa"/>
            <w:tcBorders>
              <w:tl2br w:val="nil"/>
              <w:tr2bl w:val="nil"/>
            </w:tcBorders>
            <w:shd w:val="clear" w:color="auto" w:fill="FFFFFF"/>
            <w:tcMar>
              <w:top w:w="15" w:type="dxa"/>
              <w:left w:w="15" w:type="dxa"/>
              <w:right w:w="15" w:type="dxa"/>
            </w:tcMar>
            <w:vAlign w:val="center"/>
          </w:tcPr>
          <w:p w14:paraId="59748960">
            <w:pPr>
              <w:keepNext w:val="0"/>
              <w:keepLines w:val="0"/>
              <w:widowControl/>
              <w:suppressLineNumbers w:val="0"/>
              <w:snapToGrid w:val="0"/>
              <w:jc w:val="center"/>
              <w:textAlignment w:val="center"/>
              <w:rPr>
                <w:rFonts w:hint="eastAsia" w:ascii="宋体" w:hAnsi="宋体" w:eastAsia="宋体" w:cs="宋体"/>
                <w:color w:val="000000"/>
                <w:kern w:val="0"/>
                <w:sz w:val="22"/>
                <w:szCs w:val="20"/>
                <w:lang w:bidi="ar"/>
              </w:rPr>
            </w:pPr>
            <w:r>
              <w:rPr>
                <w:rFonts w:hint="eastAsia" w:ascii="宋体" w:hAnsi="宋体" w:eastAsia="宋体" w:cs="宋体"/>
                <w:i w:val="0"/>
                <w:iCs w:val="0"/>
                <w:color w:val="000000"/>
                <w:kern w:val="0"/>
                <w:sz w:val="22"/>
                <w:szCs w:val="22"/>
                <w:u w:val="none"/>
                <w:lang w:val="en-US" w:eastAsia="zh-CN" w:bidi="ar"/>
              </w:rPr>
              <w:t>乳腺外科二病区</w:t>
            </w:r>
          </w:p>
        </w:tc>
        <w:tc>
          <w:tcPr>
            <w:tcW w:w="2565" w:type="dxa"/>
            <w:tcBorders>
              <w:tl2br w:val="nil"/>
              <w:tr2bl w:val="nil"/>
            </w:tcBorders>
            <w:shd w:val="clear" w:color="auto" w:fill="FFFFFF"/>
            <w:tcMar>
              <w:top w:w="15" w:type="dxa"/>
              <w:left w:w="15" w:type="dxa"/>
              <w:right w:w="15" w:type="dxa"/>
            </w:tcMar>
            <w:vAlign w:val="center"/>
          </w:tcPr>
          <w:p w14:paraId="746662AE">
            <w:pPr>
              <w:keepNext w:val="0"/>
              <w:keepLines w:val="0"/>
              <w:widowControl/>
              <w:suppressLineNumbers w:val="0"/>
              <w:snapToGrid w:val="0"/>
              <w:jc w:val="center"/>
              <w:textAlignment w:val="center"/>
              <w:rPr>
                <w:rFonts w:hint="eastAsia" w:ascii="宋体" w:hAnsi="宋体" w:eastAsia="宋体" w:cs="宋体"/>
                <w:color w:val="000000"/>
                <w:kern w:val="0"/>
                <w:sz w:val="22"/>
                <w:szCs w:val="20"/>
                <w:lang w:bidi="ar"/>
              </w:rPr>
            </w:pPr>
            <w:r>
              <w:rPr>
                <w:rFonts w:hint="eastAsia" w:ascii="宋体" w:hAnsi="宋体" w:eastAsia="宋体" w:cs="宋体"/>
                <w:i w:val="0"/>
                <w:iCs w:val="0"/>
                <w:color w:val="000000"/>
                <w:kern w:val="0"/>
                <w:sz w:val="22"/>
                <w:szCs w:val="22"/>
                <w:u w:val="none"/>
                <w:lang w:val="en-US" w:eastAsia="zh-CN" w:bidi="ar"/>
              </w:rPr>
              <w:t>侬梦婕：15969452905</w:t>
            </w:r>
          </w:p>
        </w:tc>
        <w:tc>
          <w:tcPr>
            <w:tcW w:w="1754" w:type="dxa"/>
            <w:tcBorders>
              <w:tl2br w:val="nil"/>
              <w:tr2bl w:val="nil"/>
            </w:tcBorders>
            <w:shd w:val="clear" w:color="auto" w:fill="FFFFFF"/>
            <w:tcMar>
              <w:top w:w="15" w:type="dxa"/>
              <w:left w:w="15" w:type="dxa"/>
              <w:right w:w="15" w:type="dxa"/>
            </w:tcMar>
            <w:vAlign w:val="center"/>
          </w:tcPr>
          <w:p w14:paraId="6C05940D">
            <w:pPr>
              <w:keepNext w:val="0"/>
              <w:keepLines w:val="0"/>
              <w:widowControl/>
              <w:suppressLineNumbers w:val="0"/>
              <w:snapToGrid w:val="0"/>
              <w:jc w:val="center"/>
              <w:textAlignment w:val="center"/>
              <w:rPr>
                <w:rFonts w:hint="default" w:ascii="宋体" w:hAnsi="宋体" w:eastAsia="宋体" w:cs="宋体"/>
                <w:color w:val="auto"/>
                <w:kern w:val="0"/>
                <w:sz w:val="22"/>
                <w:szCs w:val="20"/>
                <w:u w:val="none"/>
                <w:lang w:val="en-US" w:bidi="ar"/>
              </w:rPr>
            </w:pPr>
            <w:r>
              <w:rPr>
                <w:rFonts w:hint="eastAsia" w:ascii="宋体" w:hAnsi="宋体" w:eastAsia="宋体" w:cs="宋体"/>
                <w:i w:val="0"/>
                <w:iCs w:val="0"/>
                <w:color w:val="auto"/>
                <w:kern w:val="0"/>
                <w:sz w:val="22"/>
                <w:szCs w:val="22"/>
                <w:u w:val="none"/>
                <w:lang w:val="en-US" w:eastAsia="zh-CN" w:bidi="ar"/>
              </w:rPr>
              <w:fldChar w:fldCharType="begin"/>
            </w:r>
            <w:r>
              <w:rPr>
                <w:rFonts w:hint="eastAsia" w:ascii="宋体" w:hAnsi="宋体" w:eastAsia="宋体" w:cs="宋体"/>
                <w:i w:val="0"/>
                <w:iCs w:val="0"/>
                <w:color w:val="auto"/>
                <w:kern w:val="0"/>
                <w:sz w:val="22"/>
                <w:szCs w:val="22"/>
                <w:u w:val="none"/>
                <w:lang w:val="en-US" w:eastAsia="zh-CN" w:bidi="ar"/>
              </w:rPr>
              <w:instrText xml:space="preserve"> HYPERLINK "F:\\2025年第二季度临床试验项目入排标准\\17.一项评估D1553对比多西他赛治疗既往标准治疗失败的KRAS G12C突变阳性局部晚期或转移性非小细胞肺癌的随机、对照、双盲双模拟、多中心III期临床研究.doc" </w:instrText>
            </w:r>
            <w:r>
              <w:rPr>
                <w:rFonts w:hint="eastAsia" w:ascii="宋体" w:hAnsi="宋体" w:eastAsia="宋体" w:cs="宋体"/>
                <w:i w:val="0"/>
                <w:iCs w:val="0"/>
                <w:color w:val="auto"/>
                <w:kern w:val="0"/>
                <w:sz w:val="22"/>
                <w:szCs w:val="22"/>
                <w:u w:val="none"/>
                <w:lang w:val="en-US" w:eastAsia="zh-CN" w:bidi="ar"/>
              </w:rPr>
              <w:fldChar w:fldCharType="separate"/>
            </w:r>
            <w:r>
              <w:rPr>
                <w:rStyle w:val="6"/>
                <w:rFonts w:hint="eastAsia" w:ascii="宋体" w:hAnsi="宋体" w:eastAsia="宋体" w:cs="宋体"/>
                <w:i w:val="0"/>
                <w:iCs w:val="0"/>
                <w:color w:val="auto"/>
                <w:kern w:val="0"/>
                <w:sz w:val="22"/>
                <w:szCs w:val="22"/>
                <w:u w:val="none"/>
                <w:lang w:val="en-US" w:eastAsia="zh-CN" w:bidi="ar"/>
              </w:rPr>
              <w:t>详见招募广告</w:t>
            </w:r>
            <w:r>
              <w:rPr>
                <w:rFonts w:hint="eastAsia" w:ascii="宋体" w:hAnsi="宋体" w:eastAsia="宋体" w:cs="宋体"/>
                <w:i w:val="0"/>
                <w:iCs w:val="0"/>
                <w:color w:val="auto"/>
                <w:kern w:val="0"/>
                <w:sz w:val="22"/>
                <w:szCs w:val="22"/>
                <w:u w:val="none"/>
                <w:lang w:val="en-US" w:eastAsia="zh-CN" w:bidi="ar"/>
              </w:rPr>
              <w:fldChar w:fldCharType="end"/>
            </w:r>
            <w:r>
              <w:rPr>
                <w:rFonts w:hint="eastAsia" w:ascii="宋体" w:hAnsi="宋体" w:eastAsia="宋体" w:cs="宋体"/>
                <w:i w:val="0"/>
                <w:iCs w:val="0"/>
                <w:color w:val="auto"/>
                <w:kern w:val="0"/>
                <w:sz w:val="22"/>
                <w:szCs w:val="22"/>
                <w:u w:val="none"/>
                <w:lang w:val="en-US" w:eastAsia="zh-CN" w:bidi="ar"/>
              </w:rPr>
              <w:t>17</w:t>
            </w:r>
          </w:p>
        </w:tc>
      </w:tr>
      <w:tr w14:paraId="7DA4214A">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88" w:type="dxa"/>
            <w:tcBorders>
              <w:tl2br w:val="nil"/>
              <w:tr2bl w:val="nil"/>
            </w:tcBorders>
            <w:shd w:val="clear" w:color="auto" w:fill="FFFFFF"/>
            <w:noWrap/>
            <w:tcMar>
              <w:top w:w="15" w:type="dxa"/>
              <w:left w:w="15" w:type="dxa"/>
              <w:right w:w="15" w:type="dxa"/>
            </w:tcMar>
            <w:vAlign w:val="center"/>
          </w:tcPr>
          <w:p w14:paraId="73DDDD46">
            <w:pPr>
              <w:keepNext w:val="0"/>
              <w:keepLines w:val="0"/>
              <w:widowControl/>
              <w:suppressLineNumbers w:val="0"/>
              <w:snapToGrid w:val="0"/>
              <w:jc w:val="center"/>
              <w:textAlignment w:val="center"/>
              <w:rPr>
                <w:rFonts w:hint="eastAsia" w:ascii="宋体" w:hAnsi="宋体" w:eastAsia="宋体" w:cs="宋体"/>
                <w:color w:val="000000"/>
                <w:kern w:val="0"/>
                <w:sz w:val="22"/>
                <w:szCs w:val="20"/>
                <w:lang w:bidi="ar"/>
              </w:rPr>
            </w:pPr>
            <w:r>
              <w:rPr>
                <w:rFonts w:hint="eastAsia" w:ascii="宋体" w:hAnsi="宋体" w:eastAsia="宋体" w:cs="宋体"/>
                <w:i w:val="0"/>
                <w:iCs w:val="0"/>
                <w:color w:val="000000"/>
                <w:kern w:val="0"/>
                <w:sz w:val="22"/>
                <w:szCs w:val="22"/>
                <w:u w:val="none"/>
                <w:lang w:val="en-US" w:eastAsia="zh-CN" w:bidi="ar"/>
              </w:rPr>
              <w:t>4</w:t>
            </w:r>
          </w:p>
        </w:tc>
        <w:tc>
          <w:tcPr>
            <w:tcW w:w="5582" w:type="dxa"/>
            <w:tcBorders>
              <w:tl2br w:val="nil"/>
              <w:tr2bl w:val="nil"/>
            </w:tcBorders>
            <w:shd w:val="clear" w:color="auto" w:fill="FFFFFF"/>
            <w:tcMar>
              <w:top w:w="15" w:type="dxa"/>
              <w:left w:w="15" w:type="dxa"/>
              <w:right w:w="15" w:type="dxa"/>
            </w:tcMar>
            <w:vAlign w:val="center"/>
          </w:tcPr>
          <w:p w14:paraId="3B1FF240">
            <w:pPr>
              <w:keepNext w:val="0"/>
              <w:keepLines w:val="0"/>
              <w:widowControl/>
              <w:suppressLineNumbers w:val="0"/>
              <w:snapToGrid w:val="0"/>
              <w:jc w:val="left"/>
              <w:textAlignment w:val="center"/>
              <w:rPr>
                <w:rFonts w:hint="eastAsia" w:ascii="宋体" w:hAnsi="宋体" w:eastAsia="宋体" w:cs="宋体"/>
                <w:color w:val="000000"/>
                <w:kern w:val="0"/>
                <w:sz w:val="22"/>
                <w:szCs w:val="20"/>
                <w:lang w:bidi="ar"/>
              </w:rPr>
            </w:pPr>
            <w:r>
              <w:rPr>
                <w:rFonts w:hint="default" w:ascii="宋体" w:hAnsi="Arial" w:eastAsia="宋体" w:cs="Arial"/>
                <w:i w:val="0"/>
                <w:iCs w:val="0"/>
                <w:color w:val="000000"/>
                <w:kern w:val="0"/>
                <w:sz w:val="22"/>
                <w:szCs w:val="22"/>
                <w:u w:val="none"/>
                <w:lang w:val="en-US" w:eastAsia="zh-CN" w:bidi="ar"/>
              </w:rPr>
              <w:t xml:space="preserve">AK112 </w:t>
            </w:r>
            <w:r>
              <w:rPr>
                <w:rFonts w:hint="eastAsia" w:ascii="宋体" w:hAnsi="宋体" w:eastAsia="宋体" w:cs="宋体"/>
                <w:i w:val="0"/>
                <w:iCs w:val="0"/>
                <w:color w:val="000000"/>
                <w:kern w:val="0"/>
                <w:sz w:val="22"/>
                <w:szCs w:val="22"/>
                <w:u w:val="none"/>
                <w:lang w:val="en-US" w:eastAsia="zh-CN" w:bidi="ar"/>
              </w:rPr>
              <w:t xml:space="preserve">联合注射用紫杉醇（白蛋白结合型）对比安慰剂联合注射用紫杉醇（白蛋白结合型）一线治疗 </w:t>
            </w:r>
            <w:r>
              <w:rPr>
                <w:rFonts w:ascii="宋体" w:hAnsi="Arial" w:eastAsia="宋体" w:cs="Arial"/>
                <w:i w:val="0"/>
                <w:iCs w:val="0"/>
                <w:color w:val="000000"/>
                <w:kern w:val="0"/>
                <w:sz w:val="22"/>
                <w:szCs w:val="22"/>
                <w:u w:val="none"/>
                <w:lang w:val="en-US" w:eastAsia="zh-CN" w:bidi="ar"/>
              </w:rPr>
              <w:t xml:space="preserve">PD-L1 </w:t>
            </w:r>
            <w:r>
              <w:rPr>
                <w:rFonts w:hint="eastAsia" w:ascii="宋体" w:hAnsi="宋体" w:eastAsia="宋体" w:cs="宋体"/>
                <w:i w:val="0"/>
                <w:iCs w:val="0"/>
                <w:color w:val="000000"/>
                <w:kern w:val="0"/>
                <w:sz w:val="22"/>
                <w:szCs w:val="22"/>
                <w:u w:val="none"/>
                <w:lang w:val="en-US" w:eastAsia="zh-CN" w:bidi="ar"/>
              </w:rPr>
              <w:t xml:space="preserve">阴性的局部晚期不可切除或转移性三阴性乳腺癌的随机、对照、多中心 </w:t>
            </w:r>
            <w:r>
              <w:rPr>
                <w:rFonts w:ascii="宋体" w:hAnsi="Arial" w:eastAsia="宋体" w:cs="Arial"/>
                <w:i w:val="0"/>
                <w:iCs w:val="0"/>
                <w:color w:val="000000"/>
                <w:kern w:val="0"/>
                <w:sz w:val="22"/>
                <w:szCs w:val="22"/>
                <w:u w:val="none"/>
                <w:lang w:val="en-US" w:eastAsia="zh-CN" w:bidi="ar"/>
              </w:rPr>
              <w:t>III</w:t>
            </w:r>
            <w:r>
              <w:rPr>
                <w:rFonts w:hint="eastAsia" w:ascii="宋体" w:hAnsi="宋体" w:eastAsia="宋体" w:cs="宋体"/>
                <w:i w:val="0"/>
                <w:iCs w:val="0"/>
                <w:color w:val="000000"/>
                <w:kern w:val="0"/>
                <w:sz w:val="22"/>
                <w:szCs w:val="22"/>
                <w:u w:val="none"/>
                <w:lang w:val="en-US" w:eastAsia="zh-CN" w:bidi="ar"/>
              </w:rPr>
              <w:t>期临床研究</w:t>
            </w:r>
          </w:p>
        </w:tc>
        <w:tc>
          <w:tcPr>
            <w:tcW w:w="3315" w:type="dxa"/>
            <w:tcBorders>
              <w:tl2br w:val="nil"/>
              <w:tr2bl w:val="nil"/>
            </w:tcBorders>
            <w:shd w:val="clear" w:color="auto" w:fill="FFFFFF"/>
            <w:noWrap/>
            <w:tcMar>
              <w:top w:w="15" w:type="dxa"/>
              <w:left w:w="15" w:type="dxa"/>
              <w:right w:w="15" w:type="dxa"/>
            </w:tcMar>
            <w:vAlign w:val="center"/>
          </w:tcPr>
          <w:p w14:paraId="5CDCE903">
            <w:pPr>
              <w:keepNext w:val="0"/>
              <w:keepLines w:val="0"/>
              <w:widowControl/>
              <w:suppressLineNumbers w:val="0"/>
              <w:snapToGrid w:val="0"/>
              <w:jc w:val="left"/>
              <w:textAlignment w:val="center"/>
              <w:rPr>
                <w:rFonts w:hint="eastAsia" w:ascii="宋体" w:hAnsi="宋体" w:eastAsia="宋体" w:cs="宋体"/>
                <w:b w:val="0"/>
                <w:bCs w:val="0"/>
                <w:color w:val="000000"/>
                <w:kern w:val="0"/>
                <w:sz w:val="22"/>
                <w:szCs w:val="20"/>
                <w:lang w:bidi="ar"/>
              </w:rPr>
            </w:pPr>
            <w:r>
              <w:rPr>
                <w:rFonts w:hint="eastAsia" w:ascii="宋体" w:hAnsi="宋体" w:eastAsia="宋体" w:cs="宋体"/>
                <w:b w:val="0"/>
                <w:bCs w:val="0"/>
                <w:i w:val="0"/>
                <w:iCs w:val="0"/>
                <w:color w:val="000000"/>
                <w:kern w:val="0"/>
                <w:sz w:val="22"/>
                <w:szCs w:val="22"/>
                <w:u w:val="none"/>
                <w:lang w:val="en-US" w:eastAsia="zh-CN" w:bidi="ar"/>
              </w:rPr>
              <w:t>三阴乳腺癌</w:t>
            </w:r>
          </w:p>
        </w:tc>
        <w:tc>
          <w:tcPr>
            <w:tcW w:w="1710" w:type="dxa"/>
            <w:tcBorders>
              <w:tl2br w:val="nil"/>
              <w:tr2bl w:val="nil"/>
            </w:tcBorders>
            <w:shd w:val="clear" w:color="auto" w:fill="FFFFFF"/>
            <w:tcMar>
              <w:top w:w="15" w:type="dxa"/>
              <w:left w:w="15" w:type="dxa"/>
              <w:right w:w="15" w:type="dxa"/>
            </w:tcMar>
            <w:vAlign w:val="center"/>
          </w:tcPr>
          <w:p w14:paraId="5051E393">
            <w:pPr>
              <w:keepNext w:val="0"/>
              <w:keepLines w:val="0"/>
              <w:widowControl/>
              <w:suppressLineNumbers w:val="0"/>
              <w:snapToGrid w:val="0"/>
              <w:jc w:val="center"/>
              <w:textAlignment w:val="center"/>
              <w:rPr>
                <w:rFonts w:hint="eastAsia" w:ascii="宋体" w:hAnsi="宋体" w:eastAsia="宋体" w:cs="宋体"/>
                <w:color w:val="000000"/>
                <w:kern w:val="0"/>
                <w:sz w:val="22"/>
                <w:szCs w:val="20"/>
                <w:lang w:bidi="ar"/>
              </w:rPr>
            </w:pPr>
            <w:r>
              <w:rPr>
                <w:rFonts w:hint="eastAsia" w:ascii="宋体" w:hAnsi="宋体" w:eastAsia="宋体" w:cs="宋体"/>
                <w:i w:val="0"/>
                <w:iCs w:val="0"/>
                <w:color w:val="000000"/>
                <w:kern w:val="0"/>
                <w:sz w:val="22"/>
                <w:szCs w:val="22"/>
                <w:u w:val="none"/>
                <w:lang w:val="en-US" w:eastAsia="zh-CN" w:bidi="ar"/>
              </w:rPr>
              <w:t>乳腺外科二病区</w:t>
            </w:r>
          </w:p>
        </w:tc>
        <w:tc>
          <w:tcPr>
            <w:tcW w:w="2565" w:type="dxa"/>
            <w:tcBorders>
              <w:tl2br w:val="nil"/>
              <w:tr2bl w:val="nil"/>
            </w:tcBorders>
            <w:shd w:val="clear" w:color="auto" w:fill="FFFFFF"/>
            <w:tcMar>
              <w:top w:w="15" w:type="dxa"/>
              <w:left w:w="15" w:type="dxa"/>
              <w:right w:w="15" w:type="dxa"/>
            </w:tcMar>
            <w:vAlign w:val="center"/>
          </w:tcPr>
          <w:p w14:paraId="3395AF8D">
            <w:pPr>
              <w:keepNext w:val="0"/>
              <w:keepLines w:val="0"/>
              <w:widowControl/>
              <w:suppressLineNumbers w:val="0"/>
              <w:snapToGrid w:val="0"/>
              <w:jc w:val="center"/>
              <w:textAlignment w:val="center"/>
              <w:rPr>
                <w:rFonts w:hint="eastAsia" w:ascii="宋体" w:hAnsi="宋体" w:eastAsia="宋体" w:cs="宋体"/>
                <w:color w:val="000000"/>
                <w:kern w:val="0"/>
                <w:sz w:val="22"/>
                <w:szCs w:val="20"/>
                <w:lang w:bidi="ar"/>
              </w:rPr>
            </w:pPr>
            <w:r>
              <w:rPr>
                <w:rFonts w:hint="eastAsia" w:ascii="宋体" w:hAnsi="宋体" w:eastAsia="宋体" w:cs="宋体"/>
                <w:i w:val="0"/>
                <w:iCs w:val="0"/>
                <w:color w:val="000000"/>
                <w:kern w:val="0"/>
                <w:sz w:val="22"/>
                <w:szCs w:val="22"/>
                <w:u w:val="none"/>
                <w:lang w:val="en-US" w:eastAsia="zh-CN" w:bidi="ar"/>
              </w:rPr>
              <w:t>侬梦婕：15969452905</w:t>
            </w:r>
          </w:p>
        </w:tc>
        <w:tc>
          <w:tcPr>
            <w:tcW w:w="1754" w:type="dxa"/>
            <w:tcBorders>
              <w:tl2br w:val="nil"/>
              <w:tr2bl w:val="nil"/>
            </w:tcBorders>
            <w:shd w:val="clear" w:color="auto" w:fill="FFFFFF"/>
            <w:tcMar>
              <w:top w:w="15" w:type="dxa"/>
              <w:left w:w="15" w:type="dxa"/>
              <w:right w:w="15" w:type="dxa"/>
            </w:tcMar>
            <w:vAlign w:val="center"/>
          </w:tcPr>
          <w:p w14:paraId="5024679D">
            <w:pPr>
              <w:keepNext w:val="0"/>
              <w:keepLines w:val="0"/>
              <w:widowControl/>
              <w:suppressLineNumbers w:val="0"/>
              <w:snapToGrid w:val="0"/>
              <w:jc w:val="center"/>
              <w:textAlignment w:val="center"/>
              <w:rPr>
                <w:rFonts w:hint="default" w:ascii="宋体" w:hAnsi="宋体" w:eastAsia="宋体" w:cs="宋体"/>
                <w:color w:val="auto"/>
                <w:kern w:val="0"/>
                <w:sz w:val="22"/>
                <w:szCs w:val="20"/>
                <w:u w:val="none"/>
                <w:lang w:val="en-US" w:bidi="ar"/>
              </w:rPr>
            </w:pPr>
            <w:r>
              <w:rPr>
                <w:rFonts w:hint="eastAsia" w:ascii="宋体" w:hAnsi="宋体" w:eastAsia="宋体" w:cs="宋体"/>
                <w:i w:val="0"/>
                <w:iCs w:val="0"/>
                <w:color w:val="auto"/>
                <w:kern w:val="0"/>
                <w:sz w:val="22"/>
                <w:szCs w:val="22"/>
                <w:u w:val="none"/>
                <w:lang w:val="en-US" w:eastAsia="zh-CN" w:bidi="ar"/>
              </w:rPr>
              <w:fldChar w:fldCharType="begin"/>
            </w:r>
            <w:r>
              <w:rPr>
                <w:rFonts w:hint="eastAsia" w:ascii="宋体" w:hAnsi="宋体" w:eastAsia="宋体" w:cs="宋体"/>
                <w:i w:val="0"/>
                <w:iCs w:val="0"/>
                <w:color w:val="auto"/>
                <w:kern w:val="0"/>
                <w:sz w:val="22"/>
                <w:szCs w:val="22"/>
                <w:u w:val="none"/>
                <w:lang w:val="en-US" w:eastAsia="zh-CN" w:bidi="ar"/>
              </w:rPr>
              <w:instrText xml:space="preserve"> HYPERLINK "F:\\2025年第二季度临床试验项目入排标准\\18.一项在既往未接受过系统性治疗、携带EGFR 20号外显子插入突变的局部晚期或转移性非鳞癌非小细胞肺癌受试者中评价PLB1004对比含铂双药联合或不联合信迪利单抗的有效性和安全性的开放标签、随机、对照、多中心的III期临床研究.docx" </w:instrText>
            </w:r>
            <w:r>
              <w:rPr>
                <w:rFonts w:hint="eastAsia" w:ascii="宋体" w:hAnsi="宋体" w:eastAsia="宋体" w:cs="宋体"/>
                <w:i w:val="0"/>
                <w:iCs w:val="0"/>
                <w:color w:val="auto"/>
                <w:kern w:val="0"/>
                <w:sz w:val="22"/>
                <w:szCs w:val="22"/>
                <w:u w:val="none"/>
                <w:lang w:val="en-US" w:eastAsia="zh-CN" w:bidi="ar"/>
              </w:rPr>
              <w:fldChar w:fldCharType="separate"/>
            </w:r>
            <w:r>
              <w:rPr>
                <w:rStyle w:val="6"/>
                <w:rFonts w:hint="eastAsia" w:ascii="宋体" w:hAnsi="宋体" w:eastAsia="宋体" w:cs="宋体"/>
                <w:i w:val="0"/>
                <w:iCs w:val="0"/>
                <w:color w:val="auto"/>
                <w:kern w:val="0"/>
                <w:sz w:val="22"/>
                <w:szCs w:val="22"/>
                <w:u w:val="none"/>
                <w:lang w:val="en-US" w:eastAsia="zh-CN" w:bidi="ar"/>
              </w:rPr>
              <w:t>详见招募广告</w:t>
            </w:r>
            <w:r>
              <w:rPr>
                <w:rFonts w:hint="eastAsia" w:ascii="宋体" w:hAnsi="宋体" w:eastAsia="宋体" w:cs="宋体"/>
                <w:i w:val="0"/>
                <w:iCs w:val="0"/>
                <w:color w:val="auto"/>
                <w:kern w:val="0"/>
                <w:sz w:val="22"/>
                <w:szCs w:val="22"/>
                <w:u w:val="none"/>
                <w:lang w:val="en-US" w:eastAsia="zh-CN" w:bidi="ar"/>
              </w:rPr>
              <w:fldChar w:fldCharType="end"/>
            </w:r>
            <w:r>
              <w:rPr>
                <w:rFonts w:hint="eastAsia" w:ascii="宋体" w:hAnsi="宋体" w:eastAsia="宋体" w:cs="宋体"/>
                <w:i w:val="0"/>
                <w:iCs w:val="0"/>
                <w:color w:val="auto"/>
                <w:kern w:val="0"/>
                <w:sz w:val="22"/>
                <w:szCs w:val="22"/>
                <w:u w:val="none"/>
                <w:lang w:val="en-US" w:eastAsia="zh-CN" w:bidi="ar"/>
              </w:rPr>
              <w:t>18</w:t>
            </w:r>
          </w:p>
        </w:tc>
      </w:tr>
      <w:tr w14:paraId="7C29D972">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88" w:type="dxa"/>
            <w:tcBorders>
              <w:tl2br w:val="nil"/>
              <w:tr2bl w:val="nil"/>
            </w:tcBorders>
            <w:shd w:val="clear" w:color="auto" w:fill="FFFFFF"/>
            <w:noWrap/>
            <w:tcMar>
              <w:top w:w="15" w:type="dxa"/>
              <w:left w:w="15" w:type="dxa"/>
              <w:right w:w="15" w:type="dxa"/>
            </w:tcMar>
            <w:vAlign w:val="center"/>
          </w:tcPr>
          <w:p w14:paraId="70779281">
            <w:pPr>
              <w:keepNext w:val="0"/>
              <w:keepLines w:val="0"/>
              <w:widowControl/>
              <w:suppressLineNumbers w:val="0"/>
              <w:snapToGrid w:val="0"/>
              <w:jc w:val="center"/>
              <w:textAlignment w:val="center"/>
              <w:rPr>
                <w:rFonts w:hint="eastAsia" w:ascii="宋体" w:hAnsi="宋体" w:eastAsia="宋体" w:cs="宋体"/>
                <w:color w:val="000000"/>
                <w:kern w:val="0"/>
                <w:sz w:val="22"/>
                <w:szCs w:val="20"/>
                <w:lang w:bidi="ar"/>
              </w:rPr>
            </w:pPr>
            <w:r>
              <w:rPr>
                <w:rFonts w:hint="eastAsia" w:ascii="宋体" w:hAnsi="宋体" w:eastAsia="宋体" w:cs="宋体"/>
                <w:i w:val="0"/>
                <w:iCs w:val="0"/>
                <w:color w:val="000000"/>
                <w:kern w:val="0"/>
                <w:sz w:val="22"/>
                <w:szCs w:val="22"/>
                <w:u w:val="none"/>
                <w:lang w:val="en-US" w:eastAsia="zh-CN" w:bidi="ar"/>
              </w:rPr>
              <w:t>5</w:t>
            </w:r>
          </w:p>
        </w:tc>
        <w:tc>
          <w:tcPr>
            <w:tcW w:w="5582" w:type="dxa"/>
            <w:tcBorders>
              <w:tl2br w:val="nil"/>
              <w:tr2bl w:val="nil"/>
            </w:tcBorders>
            <w:shd w:val="clear" w:color="auto" w:fill="FFFFFF"/>
            <w:tcMar>
              <w:top w:w="15" w:type="dxa"/>
              <w:left w:w="15" w:type="dxa"/>
              <w:right w:w="15" w:type="dxa"/>
            </w:tcMar>
            <w:vAlign w:val="center"/>
          </w:tcPr>
          <w:p w14:paraId="2071D3C9">
            <w:pPr>
              <w:keepNext w:val="0"/>
              <w:keepLines w:val="0"/>
              <w:widowControl/>
              <w:suppressLineNumbers w:val="0"/>
              <w:snapToGrid w:val="0"/>
              <w:jc w:val="left"/>
              <w:textAlignment w:val="center"/>
              <w:rPr>
                <w:rFonts w:hint="eastAsia" w:ascii="宋体" w:hAnsi="宋体" w:eastAsia="宋体" w:cs="宋体"/>
                <w:color w:val="000000"/>
                <w:kern w:val="0"/>
                <w:sz w:val="22"/>
                <w:szCs w:val="20"/>
                <w:lang w:bidi="ar"/>
              </w:rPr>
            </w:pPr>
            <w:r>
              <w:rPr>
                <w:rFonts w:hint="eastAsia" w:ascii="宋体" w:hAnsi="宋体" w:eastAsia="宋体" w:cs="宋体"/>
                <w:i w:val="0"/>
                <w:iCs w:val="0"/>
                <w:color w:val="000000"/>
                <w:kern w:val="0"/>
                <w:sz w:val="22"/>
                <w:szCs w:val="22"/>
                <w:u w:val="none"/>
                <w:lang w:val="en-US" w:eastAsia="zh-CN" w:bidi="ar"/>
              </w:rPr>
              <w:t>一项评估SKB264对比研究者选择的化疗一线治疗不可切除的复发或转移性三阴性乳腺癌患者的随机、开放性、多中心III期研究</w:t>
            </w:r>
          </w:p>
        </w:tc>
        <w:tc>
          <w:tcPr>
            <w:tcW w:w="3315" w:type="dxa"/>
            <w:tcBorders>
              <w:tl2br w:val="nil"/>
              <w:tr2bl w:val="nil"/>
            </w:tcBorders>
            <w:shd w:val="clear" w:color="auto" w:fill="FFFFFF"/>
            <w:tcMar>
              <w:top w:w="15" w:type="dxa"/>
              <w:left w:w="15" w:type="dxa"/>
              <w:right w:w="15" w:type="dxa"/>
            </w:tcMar>
            <w:vAlign w:val="center"/>
          </w:tcPr>
          <w:p w14:paraId="41844263">
            <w:pPr>
              <w:keepNext w:val="0"/>
              <w:keepLines w:val="0"/>
              <w:widowControl/>
              <w:suppressLineNumbers w:val="0"/>
              <w:snapToGrid w:val="0"/>
              <w:jc w:val="left"/>
              <w:textAlignment w:val="center"/>
              <w:rPr>
                <w:rFonts w:hint="eastAsia" w:ascii="宋体" w:hAnsi="宋体" w:eastAsia="宋体" w:cs="宋体"/>
                <w:b w:val="0"/>
                <w:bCs w:val="0"/>
                <w:color w:val="000000"/>
                <w:kern w:val="0"/>
                <w:sz w:val="22"/>
                <w:szCs w:val="20"/>
                <w:lang w:bidi="ar"/>
              </w:rPr>
            </w:pPr>
            <w:r>
              <w:rPr>
                <w:rFonts w:hint="eastAsia" w:ascii="宋体" w:hAnsi="宋体" w:eastAsia="宋体" w:cs="宋体"/>
                <w:b w:val="0"/>
                <w:bCs w:val="0"/>
                <w:i w:val="0"/>
                <w:iCs w:val="0"/>
                <w:color w:val="000000"/>
                <w:kern w:val="0"/>
                <w:sz w:val="22"/>
                <w:szCs w:val="22"/>
                <w:u w:val="none"/>
                <w:lang w:val="en-US" w:eastAsia="zh-CN" w:bidi="ar"/>
              </w:rPr>
              <w:t>复发或转移性三阴性乳腺癌</w:t>
            </w:r>
          </w:p>
        </w:tc>
        <w:tc>
          <w:tcPr>
            <w:tcW w:w="1710" w:type="dxa"/>
            <w:tcBorders>
              <w:tl2br w:val="nil"/>
              <w:tr2bl w:val="nil"/>
            </w:tcBorders>
            <w:shd w:val="clear" w:color="auto" w:fill="FFFFFF"/>
            <w:tcMar>
              <w:top w:w="15" w:type="dxa"/>
              <w:left w:w="15" w:type="dxa"/>
              <w:right w:w="15" w:type="dxa"/>
            </w:tcMar>
            <w:vAlign w:val="center"/>
          </w:tcPr>
          <w:p w14:paraId="59CB5C58">
            <w:pPr>
              <w:keepNext w:val="0"/>
              <w:keepLines w:val="0"/>
              <w:widowControl/>
              <w:suppressLineNumbers w:val="0"/>
              <w:snapToGrid w:val="0"/>
              <w:jc w:val="center"/>
              <w:textAlignment w:val="center"/>
              <w:rPr>
                <w:rFonts w:hint="eastAsia" w:ascii="宋体" w:hAnsi="宋体" w:eastAsia="宋体" w:cs="宋体"/>
                <w:color w:val="000000"/>
                <w:kern w:val="0"/>
                <w:sz w:val="22"/>
                <w:szCs w:val="20"/>
                <w:lang w:bidi="ar"/>
              </w:rPr>
            </w:pPr>
            <w:r>
              <w:rPr>
                <w:rFonts w:hint="eastAsia" w:ascii="宋体" w:hAnsi="宋体" w:eastAsia="宋体" w:cs="宋体"/>
                <w:i w:val="0"/>
                <w:iCs w:val="0"/>
                <w:color w:val="000000"/>
                <w:kern w:val="0"/>
                <w:sz w:val="22"/>
                <w:szCs w:val="22"/>
                <w:u w:val="none"/>
                <w:lang w:val="en-US" w:eastAsia="zh-CN" w:bidi="ar"/>
              </w:rPr>
              <w:t>乳腺外科二病区</w:t>
            </w:r>
          </w:p>
        </w:tc>
        <w:tc>
          <w:tcPr>
            <w:tcW w:w="2565" w:type="dxa"/>
            <w:tcBorders>
              <w:tl2br w:val="nil"/>
              <w:tr2bl w:val="nil"/>
            </w:tcBorders>
            <w:shd w:val="clear" w:color="auto" w:fill="FFFFFF"/>
            <w:tcMar>
              <w:top w:w="15" w:type="dxa"/>
              <w:left w:w="15" w:type="dxa"/>
              <w:right w:w="15" w:type="dxa"/>
            </w:tcMar>
            <w:vAlign w:val="center"/>
          </w:tcPr>
          <w:p w14:paraId="316F277A">
            <w:pPr>
              <w:keepNext w:val="0"/>
              <w:keepLines w:val="0"/>
              <w:widowControl/>
              <w:suppressLineNumbers w:val="0"/>
              <w:snapToGrid w:val="0"/>
              <w:jc w:val="center"/>
              <w:textAlignment w:val="center"/>
              <w:rPr>
                <w:rFonts w:hint="eastAsia" w:ascii="宋体" w:hAnsi="宋体" w:eastAsia="宋体" w:cs="宋体"/>
                <w:color w:val="000000"/>
                <w:kern w:val="0"/>
                <w:sz w:val="22"/>
                <w:szCs w:val="20"/>
                <w:lang w:bidi="ar"/>
              </w:rPr>
            </w:pPr>
            <w:r>
              <w:rPr>
                <w:rFonts w:hint="eastAsia" w:ascii="宋体" w:hAnsi="宋体" w:eastAsia="宋体" w:cs="宋体"/>
                <w:i w:val="0"/>
                <w:iCs w:val="0"/>
                <w:color w:val="000000"/>
                <w:kern w:val="0"/>
                <w:sz w:val="22"/>
                <w:szCs w:val="22"/>
                <w:u w:val="none"/>
                <w:lang w:val="en-US" w:eastAsia="zh-CN" w:bidi="ar"/>
              </w:rPr>
              <w:t>侬梦婕：15969452905</w:t>
            </w:r>
          </w:p>
        </w:tc>
        <w:tc>
          <w:tcPr>
            <w:tcW w:w="1754" w:type="dxa"/>
            <w:tcBorders>
              <w:tl2br w:val="nil"/>
              <w:tr2bl w:val="nil"/>
            </w:tcBorders>
            <w:shd w:val="clear" w:color="auto" w:fill="FFFFFF"/>
            <w:tcMar>
              <w:top w:w="15" w:type="dxa"/>
              <w:left w:w="15" w:type="dxa"/>
              <w:right w:w="15" w:type="dxa"/>
            </w:tcMar>
            <w:vAlign w:val="center"/>
          </w:tcPr>
          <w:p w14:paraId="3E175AFE">
            <w:pPr>
              <w:keepNext w:val="0"/>
              <w:keepLines w:val="0"/>
              <w:widowControl/>
              <w:suppressLineNumbers w:val="0"/>
              <w:snapToGrid w:val="0"/>
              <w:jc w:val="center"/>
              <w:textAlignment w:val="center"/>
              <w:rPr>
                <w:rFonts w:hint="default" w:ascii="宋体" w:hAnsi="宋体" w:eastAsia="宋体" w:cs="宋体"/>
                <w:color w:val="auto"/>
                <w:kern w:val="0"/>
                <w:sz w:val="22"/>
                <w:szCs w:val="20"/>
                <w:u w:val="none"/>
                <w:lang w:val="en-US" w:bidi="ar"/>
              </w:rPr>
            </w:pPr>
            <w:r>
              <w:rPr>
                <w:rFonts w:hint="eastAsia" w:ascii="宋体" w:hAnsi="宋体" w:eastAsia="宋体" w:cs="宋体"/>
                <w:i w:val="0"/>
                <w:iCs w:val="0"/>
                <w:color w:val="auto"/>
                <w:kern w:val="0"/>
                <w:sz w:val="22"/>
                <w:szCs w:val="22"/>
                <w:u w:val="none"/>
                <w:lang w:val="en-US" w:eastAsia="zh-CN" w:bidi="ar"/>
              </w:rPr>
              <w:fldChar w:fldCharType="begin"/>
            </w:r>
            <w:r>
              <w:rPr>
                <w:rFonts w:hint="eastAsia" w:ascii="宋体" w:hAnsi="宋体" w:eastAsia="宋体" w:cs="宋体"/>
                <w:i w:val="0"/>
                <w:iCs w:val="0"/>
                <w:color w:val="auto"/>
                <w:kern w:val="0"/>
                <w:sz w:val="22"/>
                <w:szCs w:val="22"/>
                <w:u w:val="none"/>
                <w:lang w:val="en-US" w:eastAsia="zh-CN" w:bidi="ar"/>
              </w:rPr>
              <w:instrText xml:space="preserve"> HYPERLINK "F:\\2025年第二季度临床试验项目入排标准\\19.一项评估CT-3505胶囊对比克唑替尼胶囊在ALK阳性非小细胞肺癌患者中的有效性和安全性的随机、对照、多中心III期临床试验.pdf" </w:instrText>
            </w:r>
            <w:r>
              <w:rPr>
                <w:rFonts w:hint="eastAsia" w:ascii="宋体" w:hAnsi="宋体" w:eastAsia="宋体" w:cs="宋体"/>
                <w:i w:val="0"/>
                <w:iCs w:val="0"/>
                <w:color w:val="auto"/>
                <w:kern w:val="0"/>
                <w:sz w:val="22"/>
                <w:szCs w:val="22"/>
                <w:u w:val="none"/>
                <w:lang w:val="en-US" w:eastAsia="zh-CN" w:bidi="ar"/>
              </w:rPr>
              <w:fldChar w:fldCharType="separate"/>
            </w:r>
            <w:r>
              <w:rPr>
                <w:rStyle w:val="6"/>
                <w:rFonts w:hint="eastAsia" w:ascii="宋体" w:hAnsi="宋体" w:eastAsia="宋体" w:cs="宋体"/>
                <w:i w:val="0"/>
                <w:iCs w:val="0"/>
                <w:color w:val="auto"/>
                <w:kern w:val="0"/>
                <w:sz w:val="22"/>
                <w:szCs w:val="22"/>
                <w:u w:val="none"/>
                <w:lang w:val="en-US" w:eastAsia="zh-CN" w:bidi="ar"/>
              </w:rPr>
              <w:t>详见招募广告</w:t>
            </w:r>
            <w:r>
              <w:rPr>
                <w:rFonts w:hint="eastAsia" w:ascii="宋体" w:hAnsi="宋体" w:eastAsia="宋体" w:cs="宋体"/>
                <w:i w:val="0"/>
                <w:iCs w:val="0"/>
                <w:color w:val="auto"/>
                <w:kern w:val="0"/>
                <w:sz w:val="22"/>
                <w:szCs w:val="22"/>
                <w:u w:val="none"/>
                <w:lang w:val="en-US" w:eastAsia="zh-CN" w:bidi="ar"/>
              </w:rPr>
              <w:fldChar w:fldCharType="end"/>
            </w:r>
            <w:r>
              <w:rPr>
                <w:rFonts w:hint="eastAsia" w:ascii="宋体" w:hAnsi="宋体" w:eastAsia="宋体" w:cs="宋体"/>
                <w:i w:val="0"/>
                <w:iCs w:val="0"/>
                <w:color w:val="auto"/>
                <w:kern w:val="0"/>
                <w:sz w:val="22"/>
                <w:szCs w:val="22"/>
                <w:u w:val="none"/>
                <w:lang w:val="en-US" w:eastAsia="zh-CN" w:bidi="ar"/>
              </w:rPr>
              <w:t>19</w:t>
            </w:r>
          </w:p>
        </w:tc>
      </w:tr>
      <w:tr w14:paraId="2E4BBB47">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88" w:type="dxa"/>
            <w:tcBorders>
              <w:tl2br w:val="nil"/>
              <w:tr2bl w:val="nil"/>
            </w:tcBorders>
            <w:shd w:val="clear" w:color="auto" w:fill="FFFFFF"/>
            <w:noWrap/>
            <w:tcMar>
              <w:top w:w="15" w:type="dxa"/>
              <w:left w:w="15" w:type="dxa"/>
              <w:right w:w="15" w:type="dxa"/>
            </w:tcMar>
            <w:vAlign w:val="center"/>
          </w:tcPr>
          <w:p w14:paraId="42AD2F93">
            <w:pPr>
              <w:keepNext w:val="0"/>
              <w:keepLines w:val="0"/>
              <w:widowControl/>
              <w:suppressLineNumbers w:val="0"/>
              <w:snapToGrid w:val="0"/>
              <w:jc w:val="center"/>
              <w:textAlignment w:val="center"/>
              <w:rPr>
                <w:rFonts w:hint="eastAsia" w:ascii="宋体" w:hAnsi="宋体" w:eastAsia="宋体" w:cs="宋体"/>
                <w:color w:val="000000"/>
                <w:kern w:val="0"/>
                <w:sz w:val="22"/>
                <w:szCs w:val="20"/>
                <w:lang w:bidi="ar"/>
              </w:rPr>
            </w:pPr>
            <w:r>
              <w:rPr>
                <w:rFonts w:hint="eastAsia" w:ascii="宋体" w:hAnsi="宋体" w:eastAsia="宋体" w:cs="宋体"/>
                <w:i w:val="0"/>
                <w:iCs w:val="0"/>
                <w:color w:val="000000"/>
                <w:kern w:val="0"/>
                <w:sz w:val="22"/>
                <w:szCs w:val="22"/>
                <w:u w:val="none"/>
                <w:lang w:val="en-US" w:eastAsia="zh-CN" w:bidi="ar"/>
              </w:rPr>
              <w:t>6</w:t>
            </w:r>
          </w:p>
        </w:tc>
        <w:tc>
          <w:tcPr>
            <w:tcW w:w="5582" w:type="dxa"/>
            <w:tcBorders>
              <w:tl2br w:val="nil"/>
              <w:tr2bl w:val="nil"/>
            </w:tcBorders>
            <w:shd w:val="clear" w:color="auto" w:fill="FFFFFF"/>
            <w:tcMar>
              <w:top w:w="15" w:type="dxa"/>
              <w:left w:w="15" w:type="dxa"/>
              <w:right w:w="15" w:type="dxa"/>
            </w:tcMar>
            <w:vAlign w:val="center"/>
          </w:tcPr>
          <w:p w14:paraId="564BE9A4">
            <w:pPr>
              <w:keepNext w:val="0"/>
              <w:keepLines w:val="0"/>
              <w:widowControl/>
              <w:suppressLineNumbers w:val="0"/>
              <w:snapToGrid w:val="0"/>
              <w:jc w:val="left"/>
              <w:textAlignment w:val="center"/>
              <w:rPr>
                <w:rFonts w:hint="eastAsia" w:ascii="宋体" w:hAnsi="宋体" w:eastAsia="宋体" w:cs="宋体"/>
                <w:color w:val="000000"/>
                <w:kern w:val="0"/>
                <w:sz w:val="22"/>
                <w:szCs w:val="20"/>
                <w:lang w:bidi="ar"/>
              </w:rPr>
            </w:pPr>
            <w:r>
              <w:rPr>
                <w:rFonts w:hint="default" w:ascii="宋体" w:hAnsi="Arial" w:eastAsia="宋体" w:cs="Arial"/>
                <w:i w:val="0"/>
                <w:iCs w:val="0"/>
                <w:color w:val="000000"/>
                <w:kern w:val="0"/>
                <w:sz w:val="22"/>
                <w:szCs w:val="22"/>
                <w:u w:val="none"/>
                <w:lang w:val="en-US" w:eastAsia="zh-CN" w:bidi="ar"/>
              </w:rPr>
              <w:t>SKB264</w:t>
            </w:r>
            <w:r>
              <w:rPr>
                <w:rFonts w:hint="eastAsia" w:ascii="宋体" w:hAnsi="宋体" w:eastAsia="宋体" w:cs="宋体"/>
                <w:i w:val="0"/>
                <w:iCs w:val="0"/>
                <w:color w:val="000000"/>
                <w:kern w:val="0"/>
                <w:sz w:val="22"/>
                <w:szCs w:val="22"/>
                <w:u w:val="none"/>
                <w:lang w:val="en-US" w:eastAsia="zh-CN" w:bidi="ar"/>
              </w:rPr>
              <w:t>对比研究者选择的化疗治疗既往经内分泌治疗失败的不可手术切除的局部晚期、复发或转移性激素受体阳性</w:t>
            </w:r>
            <w:r>
              <w:rPr>
                <w:rFonts w:ascii="宋体" w:hAnsi="Arial" w:eastAsia="宋体" w:cs="Arial"/>
                <w:i w:val="0"/>
                <w:iCs w:val="0"/>
                <w:color w:val="000000"/>
                <w:kern w:val="0"/>
                <w:sz w:val="22"/>
                <w:szCs w:val="22"/>
                <w:u w:val="none"/>
                <w:lang w:val="en-US" w:eastAsia="zh-CN" w:bidi="ar"/>
              </w:rPr>
              <w:t>(HR+)/</w:t>
            </w:r>
            <w:r>
              <w:rPr>
                <w:rFonts w:hint="eastAsia" w:ascii="宋体" w:hAnsi="宋体" w:eastAsia="宋体" w:cs="宋体"/>
                <w:i w:val="0"/>
                <w:iCs w:val="0"/>
                <w:color w:val="000000"/>
                <w:kern w:val="0"/>
                <w:sz w:val="22"/>
                <w:szCs w:val="22"/>
                <w:u w:val="none"/>
                <w:lang w:val="en-US" w:eastAsia="zh-CN" w:bidi="ar"/>
              </w:rPr>
              <w:t>人表皮生长因子受体</w:t>
            </w:r>
            <w:r>
              <w:rPr>
                <w:rFonts w:ascii="宋体" w:hAnsi="Arial" w:eastAsia="宋体" w:cs="Arial"/>
                <w:i w:val="0"/>
                <w:iCs w:val="0"/>
                <w:color w:val="000000"/>
                <w:kern w:val="0"/>
                <w:sz w:val="22"/>
                <w:szCs w:val="22"/>
                <w:u w:val="none"/>
                <w:lang w:val="en-US" w:eastAsia="zh-CN" w:bidi="ar"/>
              </w:rPr>
              <w:t>2</w:t>
            </w:r>
            <w:r>
              <w:rPr>
                <w:rFonts w:hint="eastAsia" w:ascii="宋体" w:hAnsi="宋体" w:eastAsia="宋体" w:cs="宋体"/>
                <w:i w:val="0"/>
                <w:iCs w:val="0"/>
                <w:color w:val="000000"/>
                <w:kern w:val="0"/>
                <w:sz w:val="22"/>
                <w:szCs w:val="22"/>
                <w:u w:val="none"/>
                <w:lang w:val="en-US" w:eastAsia="zh-CN" w:bidi="ar"/>
              </w:rPr>
              <w:t>阴性</w:t>
            </w:r>
            <w:r>
              <w:rPr>
                <w:rFonts w:ascii="宋体" w:hAnsi="Arial" w:eastAsia="宋体" w:cs="Arial"/>
                <w:i w:val="0"/>
                <w:iCs w:val="0"/>
                <w:color w:val="000000"/>
                <w:kern w:val="0"/>
                <w:sz w:val="22"/>
                <w:szCs w:val="22"/>
                <w:u w:val="none"/>
                <w:lang w:val="en-US" w:eastAsia="zh-CN" w:bidi="ar"/>
              </w:rPr>
              <w:t>(HER2-)</w:t>
            </w:r>
            <w:r>
              <w:rPr>
                <w:rFonts w:hint="eastAsia" w:ascii="宋体" w:hAnsi="宋体" w:eastAsia="宋体" w:cs="宋体"/>
                <w:i w:val="0"/>
                <w:iCs w:val="0"/>
                <w:color w:val="000000"/>
                <w:kern w:val="0"/>
                <w:sz w:val="22"/>
                <w:szCs w:val="22"/>
                <w:u w:val="none"/>
                <w:lang w:val="en-US" w:eastAsia="zh-CN" w:bidi="ar"/>
              </w:rPr>
              <w:t>乳腺癌患者的随机、开放性、多中心Ⅲ期临床试验</w:t>
            </w:r>
          </w:p>
        </w:tc>
        <w:tc>
          <w:tcPr>
            <w:tcW w:w="3315" w:type="dxa"/>
            <w:tcBorders>
              <w:tl2br w:val="nil"/>
              <w:tr2bl w:val="nil"/>
            </w:tcBorders>
            <w:shd w:val="clear" w:color="auto" w:fill="FFFFFF"/>
            <w:tcMar>
              <w:top w:w="15" w:type="dxa"/>
              <w:left w:w="15" w:type="dxa"/>
              <w:right w:w="15" w:type="dxa"/>
            </w:tcMar>
            <w:vAlign w:val="center"/>
          </w:tcPr>
          <w:p w14:paraId="6986B7D1">
            <w:pPr>
              <w:keepNext w:val="0"/>
              <w:keepLines w:val="0"/>
              <w:widowControl/>
              <w:suppressLineNumbers w:val="0"/>
              <w:snapToGrid w:val="0"/>
              <w:jc w:val="left"/>
              <w:textAlignment w:val="center"/>
              <w:rPr>
                <w:rFonts w:hint="eastAsia" w:ascii="宋体" w:hAnsi="宋体" w:eastAsia="宋体" w:cs="宋体"/>
                <w:b w:val="0"/>
                <w:bCs w:val="0"/>
                <w:color w:val="000000"/>
                <w:kern w:val="0"/>
                <w:sz w:val="22"/>
                <w:szCs w:val="20"/>
                <w:lang w:bidi="ar"/>
              </w:rPr>
            </w:pPr>
            <w:r>
              <w:rPr>
                <w:rFonts w:hint="eastAsia" w:ascii="宋体" w:hAnsi="宋体" w:eastAsia="宋体" w:cs="宋体"/>
                <w:b w:val="0"/>
                <w:bCs w:val="0"/>
                <w:i w:val="0"/>
                <w:iCs w:val="0"/>
                <w:color w:val="000000"/>
                <w:kern w:val="0"/>
                <w:sz w:val="22"/>
                <w:szCs w:val="22"/>
                <w:u w:val="none"/>
                <w:lang w:val="en-US" w:eastAsia="zh-CN" w:bidi="ar"/>
              </w:rPr>
              <w:t>乳腺癌</w:t>
            </w:r>
          </w:p>
        </w:tc>
        <w:tc>
          <w:tcPr>
            <w:tcW w:w="1710" w:type="dxa"/>
            <w:tcBorders>
              <w:tl2br w:val="nil"/>
              <w:tr2bl w:val="nil"/>
            </w:tcBorders>
            <w:shd w:val="clear" w:color="auto" w:fill="FFFFFF"/>
            <w:tcMar>
              <w:top w:w="15" w:type="dxa"/>
              <w:left w:w="15" w:type="dxa"/>
              <w:right w:w="15" w:type="dxa"/>
            </w:tcMar>
            <w:vAlign w:val="center"/>
          </w:tcPr>
          <w:p w14:paraId="1B0C942C">
            <w:pPr>
              <w:keepNext w:val="0"/>
              <w:keepLines w:val="0"/>
              <w:widowControl/>
              <w:suppressLineNumbers w:val="0"/>
              <w:snapToGrid w:val="0"/>
              <w:jc w:val="center"/>
              <w:textAlignment w:val="center"/>
              <w:rPr>
                <w:rFonts w:hint="eastAsia" w:ascii="宋体" w:hAnsi="宋体" w:eastAsia="宋体" w:cs="宋体"/>
                <w:color w:val="000000"/>
                <w:kern w:val="0"/>
                <w:sz w:val="22"/>
                <w:szCs w:val="20"/>
                <w:lang w:bidi="ar"/>
              </w:rPr>
            </w:pPr>
            <w:r>
              <w:rPr>
                <w:rFonts w:hint="eastAsia" w:ascii="宋体" w:hAnsi="宋体" w:eastAsia="宋体" w:cs="宋体"/>
                <w:i w:val="0"/>
                <w:iCs w:val="0"/>
                <w:color w:val="000000"/>
                <w:kern w:val="0"/>
                <w:sz w:val="22"/>
                <w:szCs w:val="22"/>
                <w:u w:val="none"/>
                <w:lang w:val="en-US" w:eastAsia="zh-CN" w:bidi="ar"/>
              </w:rPr>
              <w:t>乳腺外科二病区</w:t>
            </w:r>
          </w:p>
        </w:tc>
        <w:tc>
          <w:tcPr>
            <w:tcW w:w="2565" w:type="dxa"/>
            <w:tcBorders>
              <w:tl2br w:val="nil"/>
              <w:tr2bl w:val="nil"/>
            </w:tcBorders>
            <w:shd w:val="clear" w:color="auto" w:fill="FFFFFF"/>
            <w:tcMar>
              <w:top w:w="15" w:type="dxa"/>
              <w:left w:w="15" w:type="dxa"/>
              <w:right w:w="15" w:type="dxa"/>
            </w:tcMar>
            <w:vAlign w:val="center"/>
          </w:tcPr>
          <w:p w14:paraId="3244AB69">
            <w:pPr>
              <w:keepNext w:val="0"/>
              <w:keepLines w:val="0"/>
              <w:widowControl/>
              <w:suppressLineNumbers w:val="0"/>
              <w:snapToGrid w:val="0"/>
              <w:jc w:val="center"/>
              <w:textAlignment w:val="center"/>
              <w:rPr>
                <w:rFonts w:hint="eastAsia" w:ascii="宋体" w:hAnsi="宋体" w:eastAsia="宋体" w:cs="宋体"/>
                <w:color w:val="0000FF"/>
                <w:kern w:val="0"/>
                <w:sz w:val="22"/>
                <w:szCs w:val="20"/>
                <w:lang w:bidi="ar"/>
              </w:rPr>
            </w:pPr>
            <w:r>
              <w:rPr>
                <w:rFonts w:hint="eastAsia" w:ascii="宋体" w:hAnsi="宋体" w:eastAsia="宋体" w:cs="宋体"/>
                <w:i w:val="0"/>
                <w:iCs w:val="0"/>
                <w:color w:val="000000"/>
                <w:kern w:val="0"/>
                <w:sz w:val="22"/>
                <w:szCs w:val="22"/>
                <w:u w:val="none"/>
                <w:lang w:val="en-US" w:eastAsia="zh-CN" w:bidi="ar"/>
              </w:rPr>
              <w:t>侬梦婕：15969452905</w:t>
            </w:r>
          </w:p>
        </w:tc>
        <w:tc>
          <w:tcPr>
            <w:tcW w:w="1754" w:type="dxa"/>
            <w:tcBorders>
              <w:tl2br w:val="nil"/>
              <w:tr2bl w:val="nil"/>
            </w:tcBorders>
            <w:shd w:val="clear" w:color="auto" w:fill="FFFFFF"/>
            <w:tcMar>
              <w:top w:w="15" w:type="dxa"/>
              <w:left w:w="15" w:type="dxa"/>
              <w:right w:w="15" w:type="dxa"/>
            </w:tcMar>
            <w:vAlign w:val="center"/>
          </w:tcPr>
          <w:p w14:paraId="61B5C51A">
            <w:pPr>
              <w:keepNext w:val="0"/>
              <w:keepLines w:val="0"/>
              <w:widowControl/>
              <w:suppressLineNumbers w:val="0"/>
              <w:snapToGrid w:val="0"/>
              <w:jc w:val="center"/>
              <w:textAlignment w:val="center"/>
              <w:rPr>
                <w:rFonts w:hint="default" w:ascii="宋体" w:hAnsi="宋体" w:eastAsia="宋体" w:cs="宋体"/>
                <w:color w:val="auto"/>
                <w:kern w:val="0"/>
                <w:sz w:val="22"/>
                <w:szCs w:val="20"/>
                <w:u w:val="none"/>
                <w:lang w:val="en-US" w:bidi="ar"/>
              </w:rPr>
            </w:pPr>
            <w:r>
              <w:rPr>
                <w:rFonts w:hint="eastAsia" w:ascii="宋体" w:hAnsi="宋体" w:eastAsia="宋体" w:cs="宋体"/>
                <w:i w:val="0"/>
                <w:iCs w:val="0"/>
                <w:color w:val="auto"/>
                <w:kern w:val="0"/>
                <w:sz w:val="22"/>
                <w:szCs w:val="22"/>
                <w:u w:val="none"/>
                <w:lang w:val="en-US" w:eastAsia="zh-CN" w:bidi="ar"/>
              </w:rPr>
              <w:fldChar w:fldCharType="begin"/>
            </w:r>
            <w:r>
              <w:rPr>
                <w:rFonts w:hint="eastAsia" w:ascii="宋体" w:hAnsi="宋体" w:eastAsia="宋体" w:cs="宋体"/>
                <w:i w:val="0"/>
                <w:iCs w:val="0"/>
                <w:color w:val="auto"/>
                <w:kern w:val="0"/>
                <w:sz w:val="22"/>
                <w:szCs w:val="22"/>
                <w:u w:val="none"/>
                <w:lang w:val="en-US" w:eastAsia="zh-CN" w:bidi="ar"/>
              </w:rPr>
              <w:instrText xml:space="preserve"> HYPERLINK "F:\\2025年第二季度临床试验项目入排标准\\20.注射用重组改构人肿瘤坏死因子（rmhTNF-NC，天恩福®）联合顺铂对比顺铂腔内灌注治疗恶性胸腹腔积液的有效性和安全性随机、 双盲、 平行对照的多中心 III 期临床试验.pdf" </w:instrText>
            </w:r>
            <w:r>
              <w:rPr>
                <w:rFonts w:hint="eastAsia" w:ascii="宋体" w:hAnsi="宋体" w:eastAsia="宋体" w:cs="宋体"/>
                <w:i w:val="0"/>
                <w:iCs w:val="0"/>
                <w:color w:val="auto"/>
                <w:kern w:val="0"/>
                <w:sz w:val="22"/>
                <w:szCs w:val="22"/>
                <w:u w:val="none"/>
                <w:lang w:val="en-US" w:eastAsia="zh-CN" w:bidi="ar"/>
              </w:rPr>
              <w:fldChar w:fldCharType="separate"/>
            </w:r>
            <w:r>
              <w:rPr>
                <w:rStyle w:val="6"/>
                <w:rFonts w:hint="eastAsia" w:ascii="宋体" w:hAnsi="宋体" w:eastAsia="宋体" w:cs="宋体"/>
                <w:i w:val="0"/>
                <w:iCs w:val="0"/>
                <w:color w:val="auto"/>
                <w:kern w:val="0"/>
                <w:sz w:val="22"/>
                <w:szCs w:val="22"/>
                <w:u w:val="none"/>
                <w:lang w:val="en-US" w:eastAsia="zh-CN" w:bidi="ar"/>
              </w:rPr>
              <w:t>详见招募广告</w:t>
            </w:r>
            <w:r>
              <w:rPr>
                <w:rFonts w:hint="eastAsia" w:ascii="宋体" w:hAnsi="宋体" w:eastAsia="宋体" w:cs="宋体"/>
                <w:i w:val="0"/>
                <w:iCs w:val="0"/>
                <w:color w:val="auto"/>
                <w:kern w:val="0"/>
                <w:sz w:val="22"/>
                <w:szCs w:val="22"/>
                <w:u w:val="none"/>
                <w:lang w:val="en-US" w:eastAsia="zh-CN" w:bidi="ar"/>
              </w:rPr>
              <w:fldChar w:fldCharType="end"/>
            </w:r>
            <w:r>
              <w:rPr>
                <w:rFonts w:hint="eastAsia" w:ascii="宋体" w:hAnsi="宋体" w:eastAsia="宋体" w:cs="宋体"/>
                <w:i w:val="0"/>
                <w:iCs w:val="0"/>
                <w:color w:val="auto"/>
                <w:kern w:val="0"/>
                <w:sz w:val="22"/>
                <w:szCs w:val="22"/>
                <w:u w:val="none"/>
                <w:lang w:val="en-US" w:eastAsia="zh-CN" w:bidi="ar"/>
              </w:rPr>
              <w:t>20</w:t>
            </w:r>
          </w:p>
        </w:tc>
      </w:tr>
      <w:tr w14:paraId="20E7A21B">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88" w:type="dxa"/>
            <w:tcBorders>
              <w:tl2br w:val="nil"/>
              <w:tr2bl w:val="nil"/>
            </w:tcBorders>
            <w:shd w:val="clear" w:color="auto" w:fill="FFFFFF"/>
            <w:noWrap/>
            <w:tcMar>
              <w:top w:w="15" w:type="dxa"/>
              <w:left w:w="15" w:type="dxa"/>
              <w:right w:w="15" w:type="dxa"/>
            </w:tcMar>
            <w:vAlign w:val="center"/>
          </w:tcPr>
          <w:p w14:paraId="089DE3C5">
            <w:pPr>
              <w:keepNext w:val="0"/>
              <w:keepLines w:val="0"/>
              <w:widowControl/>
              <w:suppressLineNumbers w:val="0"/>
              <w:snapToGrid w:val="0"/>
              <w:jc w:val="center"/>
              <w:textAlignment w:val="center"/>
              <w:rPr>
                <w:rFonts w:hint="eastAsia" w:ascii="宋体" w:hAnsi="宋体" w:eastAsia="宋体" w:cs="宋体"/>
                <w:color w:val="000000"/>
                <w:kern w:val="0"/>
                <w:sz w:val="22"/>
                <w:szCs w:val="20"/>
                <w:lang w:bidi="ar"/>
              </w:rPr>
            </w:pPr>
            <w:r>
              <w:rPr>
                <w:rFonts w:hint="eastAsia" w:ascii="宋体" w:hAnsi="宋体" w:eastAsia="宋体" w:cs="宋体"/>
                <w:i w:val="0"/>
                <w:iCs w:val="0"/>
                <w:color w:val="000000"/>
                <w:kern w:val="0"/>
                <w:sz w:val="22"/>
                <w:szCs w:val="22"/>
                <w:u w:val="none"/>
                <w:lang w:val="en-US" w:eastAsia="zh-CN" w:bidi="ar"/>
              </w:rPr>
              <w:t>7</w:t>
            </w:r>
          </w:p>
        </w:tc>
        <w:tc>
          <w:tcPr>
            <w:tcW w:w="5582" w:type="dxa"/>
            <w:tcBorders>
              <w:tl2br w:val="nil"/>
              <w:tr2bl w:val="nil"/>
            </w:tcBorders>
            <w:shd w:val="clear" w:color="auto" w:fill="FFFFFF"/>
            <w:tcMar>
              <w:top w:w="15" w:type="dxa"/>
              <w:left w:w="15" w:type="dxa"/>
              <w:right w:w="15" w:type="dxa"/>
            </w:tcMar>
            <w:vAlign w:val="center"/>
          </w:tcPr>
          <w:p w14:paraId="1E0A0F73">
            <w:pPr>
              <w:keepNext w:val="0"/>
              <w:keepLines w:val="0"/>
              <w:widowControl/>
              <w:suppressLineNumbers w:val="0"/>
              <w:snapToGrid w:val="0"/>
              <w:jc w:val="left"/>
              <w:textAlignment w:val="center"/>
              <w:rPr>
                <w:rFonts w:hint="eastAsia" w:ascii="宋体" w:hAnsi="宋体" w:eastAsia="宋体" w:cs="宋体"/>
                <w:color w:val="000000"/>
                <w:kern w:val="0"/>
                <w:sz w:val="22"/>
                <w:szCs w:val="20"/>
                <w:lang w:bidi="ar"/>
              </w:rPr>
            </w:pPr>
            <w:r>
              <w:rPr>
                <w:rFonts w:hint="eastAsia" w:ascii="宋体" w:hAnsi="宋体" w:eastAsia="宋体" w:cs="宋体"/>
                <w:i w:val="0"/>
                <w:iCs w:val="0"/>
                <w:color w:val="000000"/>
                <w:kern w:val="0"/>
                <w:sz w:val="22"/>
                <w:szCs w:val="22"/>
                <w:u w:val="none"/>
                <w:lang w:val="en-US" w:eastAsia="zh-CN" w:bidi="ar"/>
              </w:rPr>
              <w:t>评价</w:t>
            </w:r>
            <w:r>
              <w:rPr>
                <w:rFonts w:ascii="宋体" w:hAnsi="Arial" w:eastAsia="宋体" w:cs="Arial"/>
                <w:i w:val="0"/>
                <w:iCs w:val="0"/>
                <w:color w:val="000000"/>
                <w:kern w:val="0"/>
                <w:sz w:val="22"/>
                <w:szCs w:val="22"/>
                <w:u w:val="none"/>
                <w:lang w:val="en-US" w:eastAsia="zh-CN" w:bidi="ar"/>
              </w:rPr>
              <w:t>FDA018</w:t>
            </w:r>
            <w:r>
              <w:rPr>
                <w:rFonts w:hint="eastAsia" w:ascii="宋体" w:hAnsi="宋体" w:eastAsia="宋体" w:cs="宋体"/>
                <w:i w:val="0"/>
                <w:iCs w:val="0"/>
                <w:color w:val="000000"/>
                <w:kern w:val="0"/>
                <w:sz w:val="22"/>
                <w:szCs w:val="22"/>
                <w:u w:val="none"/>
                <w:lang w:val="en-US" w:eastAsia="zh-CN" w:bidi="ar"/>
              </w:rPr>
              <w:t>抗体偶联剂对比研究者选择化疗方案在紫杉类治疗失败的局部晚期、复发或转移性三阴性乳腺癌患者中的随机、对照、开放性、多中心Ⅲ期临床研究</w:t>
            </w:r>
          </w:p>
        </w:tc>
        <w:tc>
          <w:tcPr>
            <w:tcW w:w="3315" w:type="dxa"/>
            <w:tcBorders>
              <w:tl2br w:val="nil"/>
              <w:tr2bl w:val="nil"/>
            </w:tcBorders>
            <w:shd w:val="clear" w:color="auto" w:fill="FFFFFF"/>
            <w:tcMar>
              <w:top w:w="15" w:type="dxa"/>
              <w:left w:w="15" w:type="dxa"/>
              <w:right w:w="15" w:type="dxa"/>
            </w:tcMar>
            <w:vAlign w:val="center"/>
          </w:tcPr>
          <w:p w14:paraId="18F5798E">
            <w:pPr>
              <w:keepNext w:val="0"/>
              <w:keepLines w:val="0"/>
              <w:widowControl/>
              <w:suppressLineNumbers w:val="0"/>
              <w:snapToGrid w:val="0"/>
              <w:jc w:val="left"/>
              <w:textAlignment w:val="center"/>
              <w:rPr>
                <w:rFonts w:hint="eastAsia" w:ascii="宋体" w:hAnsi="宋体" w:eastAsia="宋体" w:cs="宋体"/>
                <w:b w:val="0"/>
                <w:bCs w:val="0"/>
                <w:color w:val="000000"/>
                <w:kern w:val="0"/>
                <w:sz w:val="22"/>
                <w:szCs w:val="20"/>
                <w:lang w:bidi="ar"/>
              </w:rPr>
            </w:pPr>
            <w:r>
              <w:rPr>
                <w:rFonts w:hint="eastAsia" w:ascii="宋体" w:hAnsi="宋体" w:eastAsia="宋体" w:cs="宋体"/>
                <w:b w:val="0"/>
                <w:bCs w:val="0"/>
                <w:i w:val="0"/>
                <w:iCs w:val="0"/>
                <w:color w:val="000000"/>
                <w:kern w:val="0"/>
                <w:sz w:val="22"/>
                <w:szCs w:val="22"/>
                <w:u w:val="none"/>
                <w:lang w:val="en-US" w:eastAsia="zh-CN" w:bidi="ar"/>
              </w:rPr>
              <w:t>紫杉类治疗失败的局部晚期、复发或转移性三阴性乳腺癌患者</w:t>
            </w:r>
          </w:p>
        </w:tc>
        <w:tc>
          <w:tcPr>
            <w:tcW w:w="1710" w:type="dxa"/>
            <w:tcBorders>
              <w:tl2br w:val="nil"/>
              <w:tr2bl w:val="nil"/>
            </w:tcBorders>
            <w:shd w:val="clear" w:color="auto" w:fill="FFFFFF"/>
            <w:tcMar>
              <w:top w:w="15" w:type="dxa"/>
              <w:left w:w="15" w:type="dxa"/>
              <w:right w:w="15" w:type="dxa"/>
            </w:tcMar>
            <w:vAlign w:val="center"/>
          </w:tcPr>
          <w:p w14:paraId="0F723114">
            <w:pPr>
              <w:keepNext w:val="0"/>
              <w:keepLines w:val="0"/>
              <w:widowControl/>
              <w:suppressLineNumbers w:val="0"/>
              <w:snapToGrid w:val="0"/>
              <w:jc w:val="center"/>
              <w:textAlignment w:val="center"/>
              <w:rPr>
                <w:rFonts w:hint="eastAsia" w:ascii="宋体" w:hAnsi="宋体" w:eastAsia="宋体" w:cs="宋体"/>
                <w:color w:val="000000"/>
                <w:kern w:val="0"/>
                <w:sz w:val="22"/>
                <w:szCs w:val="20"/>
                <w:lang w:bidi="ar"/>
              </w:rPr>
            </w:pPr>
            <w:r>
              <w:rPr>
                <w:rFonts w:hint="eastAsia" w:ascii="宋体" w:hAnsi="宋体" w:eastAsia="宋体" w:cs="宋体"/>
                <w:i w:val="0"/>
                <w:iCs w:val="0"/>
                <w:color w:val="000000"/>
                <w:kern w:val="0"/>
                <w:sz w:val="22"/>
                <w:szCs w:val="22"/>
                <w:u w:val="none"/>
                <w:lang w:val="en-US" w:eastAsia="zh-CN" w:bidi="ar"/>
              </w:rPr>
              <w:t>乳腺外科二病区</w:t>
            </w:r>
          </w:p>
        </w:tc>
        <w:tc>
          <w:tcPr>
            <w:tcW w:w="2565" w:type="dxa"/>
            <w:tcBorders>
              <w:tl2br w:val="nil"/>
              <w:tr2bl w:val="nil"/>
            </w:tcBorders>
            <w:shd w:val="clear" w:color="auto" w:fill="FFFFFF"/>
            <w:tcMar>
              <w:top w:w="15" w:type="dxa"/>
              <w:left w:w="15" w:type="dxa"/>
              <w:right w:w="15" w:type="dxa"/>
            </w:tcMar>
            <w:vAlign w:val="center"/>
          </w:tcPr>
          <w:p w14:paraId="0EAF9D21">
            <w:pPr>
              <w:keepNext w:val="0"/>
              <w:keepLines w:val="0"/>
              <w:widowControl/>
              <w:suppressLineNumbers w:val="0"/>
              <w:snapToGrid w:val="0"/>
              <w:jc w:val="center"/>
              <w:textAlignment w:val="center"/>
              <w:rPr>
                <w:rFonts w:hint="eastAsia" w:ascii="宋体" w:hAnsi="宋体" w:eastAsia="宋体" w:cs="宋体"/>
                <w:color w:val="0000FF"/>
                <w:kern w:val="0"/>
                <w:sz w:val="22"/>
                <w:szCs w:val="20"/>
                <w:lang w:bidi="ar"/>
              </w:rPr>
            </w:pPr>
            <w:r>
              <w:rPr>
                <w:rFonts w:hint="eastAsia" w:ascii="宋体" w:hAnsi="宋体" w:eastAsia="宋体" w:cs="宋体"/>
                <w:i w:val="0"/>
                <w:iCs w:val="0"/>
                <w:color w:val="000000"/>
                <w:kern w:val="0"/>
                <w:sz w:val="22"/>
                <w:szCs w:val="22"/>
                <w:u w:val="none"/>
                <w:lang w:val="en-US" w:eastAsia="zh-CN" w:bidi="ar"/>
              </w:rPr>
              <w:t>侬梦婕：15969452905</w:t>
            </w:r>
          </w:p>
        </w:tc>
        <w:tc>
          <w:tcPr>
            <w:tcW w:w="1754" w:type="dxa"/>
            <w:tcBorders>
              <w:tl2br w:val="nil"/>
              <w:tr2bl w:val="nil"/>
            </w:tcBorders>
            <w:shd w:val="clear" w:color="auto" w:fill="FFFFFF"/>
            <w:tcMar>
              <w:top w:w="15" w:type="dxa"/>
              <w:left w:w="15" w:type="dxa"/>
              <w:right w:w="15" w:type="dxa"/>
            </w:tcMar>
            <w:vAlign w:val="center"/>
          </w:tcPr>
          <w:p w14:paraId="1668858C">
            <w:pPr>
              <w:keepNext w:val="0"/>
              <w:keepLines w:val="0"/>
              <w:widowControl/>
              <w:suppressLineNumbers w:val="0"/>
              <w:snapToGrid w:val="0"/>
              <w:jc w:val="center"/>
              <w:textAlignment w:val="center"/>
              <w:rPr>
                <w:rFonts w:hint="default" w:ascii="宋体" w:hAnsi="宋体" w:eastAsia="宋体" w:cs="宋体"/>
                <w:color w:val="auto"/>
                <w:kern w:val="0"/>
                <w:sz w:val="22"/>
                <w:szCs w:val="20"/>
                <w:u w:val="none"/>
                <w:lang w:val="en-US" w:bidi="ar"/>
              </w:rPr>
            </w:pPr>
            <w:r>
              <w:rPr>
                <w:rFonts w:hint="eastAsia" w:ascii="宋体" w:hAnsi="宋体" w:eastAsia="宋体" w:cs="宋体"/>
                <w:i w:val="0"/>
                <w:iCs w:val="0"/>
                <w:color w:val="auto"/>
                <w:kern w:val="0"/>
                <w:sz w:val="22"/>
                <w:szCs w:val="22"/>
                <w:u w:val="none"/>
                <w:lang w:val="en-US" w:eastAsia="zh-CN" w:bidi="ar"/>
              </w:rPr>
              <w:fldChar w:fldCharType="begin"/>
            </w:r>
            <w:r>
              <w:rPr>
                <w:rFonts w:hint="eastAsia" w:ascii="宋体" w:hAnsi="宋体" w:eastAsia="宋体" w:cs="宋体"/>
                <w:i w:val="0"/>
                <w:iCs w:val="0"/>
                <w:color w:val="auto"/>
                <w:kern w:val="0"/>
                <w:sz w:val="22"/>
                <w:szCs w:val="22"/>
                <w:u w:val="none"/>
                <w:lang w:val="en-US" w:eastAsia="zh-CN" w:bidi="ar"/>
              </w:rPr>
              <w:instrText xml:space="preserve"> HYPERLINK "F:\\2025年第二季度临床试验项目入排标准\\21.一项比较TGRX-326与克唑替尼在治疗ALK阳性晚期或转移性非小细胞肺癌（NSCLC）患者中的有效性和安全性的多中心、随机对照、开放的III期研究(1).pdf" </w:instrText>
            </w:r>
            <w:r>
              <w:rPr>
                <w:rFonts w:hint="eastAsia" w:ascii="宋体" w:hAnsi="宋体" w:eastAsia="宋体" w:cs="宋体"/>
                <w:i w:val="0"/>
                <w:iCs w:val="0"/>
                <w:color w:val="auto"/>
                <w:kern w:val="0"/>
                <w:sz w:val="22"/>
                <w:szCs w:val="22"/>
                <w:u w:val="none"/>
                <w:lang w:val="en-US" w:eastAsia="zh-CN" w:bidi="ar"/>
              </w:rPr>
              <w:fldChar w:fldCharType="separate"/>
            </w:r>
            <w:r>
              <w:rPr>
                <w:rStyle w:val="6"/>
                <w:rFonts w:hint="eastAsia" w:ascii="宋体" w:hAnsi="宋体" w:eastAsia="宋体" w:cs="宋体"/>
                <w:i w:val="0"/>
                <w:iCs w:val="0"/>
                <w:color w:val="auto"/>
                <w:kern w:val="0"/>
                <w:sz w:val="22"/>
                <w:szCs w:val="22"/>
                <w:u w:val="none"/>
                <w:lang w:val="en-US" w:eastAsia="zh-CN" w:bidi="ar"/>
              </w:rPr>
              <w:t>详见招募广告</w:t>
            </w:r>
            <w:r>
              <w:rPr>
                <w:rFonts w:hint="eastAsia" w:ascii="宋体" w:hAnsi="宋体" w:eastAsia="宋体" w:cs="宋体"/>
                <w:i w:val="0"/>
                <w:iCs w:val="0"/>
                <w:color w:val="auto"/>
                <w:kern w:val="0"/>
                <w:sz w:val="22"/>
                <w:szCs w:val="22"/>
                <w:u w:val="none"/>
                <w:lang w:val="en-US" w:eastAsia="zh-CN" w:bidi="ar"/>
              </w:rPr>
              <w:fldChar w:fldCharType="end"/>
            </w:r>
            <w:r>
              <w:rPr>
                <w:rFonts w:hint="eastAsia" w:ascii="宋体" w:hAnsi="宋体" w:eastAsia="宋体" w:cs="宋体"/>
                <w:i w:val="0"/>
                <w:iCs w:val="0"/>
                <w:color w:val="auto"/>
                <w:kern w:val="0"/>
                <w:sz w:val="22"/>
                <w:szCs w:val="22"/>
                <w:u w:val="none"/>
                <w:lang w:val="en-US" w:eastAsia="zh-CN" w:bidi="ar"/>
              </w:rPr>
              <w:t>21</w:t>
            </w:r>
          </w:p>
        </w:tc>
      </w:tr>
      <w:tr w14:paraId="027D6918">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88" w:type="dxa"/>
            <w:tcBorders>
              <w:tl2br w:val="nil"/>
              <w:tr2bl w:val="nil"/>
            </w:tcBorders>
            <w:shd w:val="clear" w:color="auto" w:fill="FFFFFF"/>
            <w:noWrap/>
            <w:tcMar>
              <w:top w:w="15" w:type="dxa"/>
              <w:left w:w="15" w:type="dxa"/>
              <w:right w:w="15" w:type="dxa"/>
            </w:tcMar>
            <w:vAlign w:val="center"/>
          </w:tcPr>
          <w:p w14:paraId="5408ACE7">
            <w:pPr>
              <w:keepNext w:val="0"/>
              <w:keepLines w:val="0"/>
              <w:widowControl/>
              <w:suppressLineNumbers w:val="0"/>
              <w:snapToGrid w:val="0"/>
              <w:jc w:val="center"/>
              <w:textAlignment w:val="center"/>
              <w:rPr>
                <w:rFonts w:hint="eastAsia" w:ascii="宋体" w:hAnsi="宋体" w:eastAsia="宋体" w:cs="宋体"/>
                <w:color w:val="000000"/>
                <w:kern w:val="0"/>
                <w:sz w:val="22"/>
                <w:szCs w:val="20"/>
                <w:lang w:bidi="ar"/>
              </w:rPr>
            </w:pPr>
            <w:r>
              <w:rPr>
                <w:rFonts w:hint="eastAsia" w:ascii="宋体" w:hAnsi="宋体" w:eastAsia="宋体" w:cs="宋体"/>
                <w:i w:val="0"/>
                <w:iCs w:val="0"/>
                <w:color w:val="000000"/>
                <w:kern w:val="0"/>
                <w:sz w:val="22"/>
                <w:szCs w:val="22"/>
                <w:u w:val="none"/>
                <w:lang w:val="en-US" w:eastAsia="zh-CN" w:bidi="ar"/>
              </w:rPr>
              <w:t>8</w:t>
            </w:r>
          </w:p>
        </w:tc>
        <w:tc>
          <w:tcPr>
            <w:tcW w:w="5582" w:type="dxa"/>
            <w:tcBorders>
              <w:tl2br w:val="nil"/>
              <w:tr2bl w:val="nil"/>
            </w:tcBorders>
            <w:shd w:val="clear" w:color="auto" w:fill="FFFFFF"/>
            <w:tcMar>
              <w:top w:w="15" w:type="dxa"/>
              <w:left w:w="15" w:type="dxa"/>
              <w:right w:w="15" w:type="dxa"/>
            </w:tcMar>
            <w:vAlign w:val="center"/>
          </w:tcPr>
          <w:p w14:paraId="02CBE928">
            <w:pPr>
              <w:keepNext w:val="0"/>
              <w:keepLines w:val="0"/>
              <w:widowControl/>
              <w:suppressLineNumbers w:val="0"/>
              <w:snapToGrid w:val="0"/>
              <w:jc w:val="left"/>
              <w:textAlignment w:val="center"/>
              <w:rPr>
                <w:rFonts w:hint="eastAsia" w:ascii="宋体" w:hAnsi="宋体" w:eastAsia="宋体" w:cs="宋体"/>
                <w:color w:val="000000"/>
                <w:kern w:val="0"/>
                <w:sz w:val="22"/>
                <w:szCs w:val="20"/>
                <w:lang w:bidi="ar"/>
              </w:rPr>
            </w:pPr>
            <w:r>
              <w:rPr>
                <w:rFonts w:hint="default" w:ascii="宋体" w:hAnsi="Arial" w:eastAsia="宋体" w:cs="Arial"/>
                <w:i w:val="0"/>
                <w:iCs w:val="0"/>
                <w:color w:val="000000"/>
                <w:kern w:val="0"/>
                <w:sz w:val="22"/>
                <w:szCs w:val="22"/>
                <w:u w:val="none"/>
                <w:lang w:val="en-US" w:eastAsia="zh-CN" w:bidi="ar"/>
              </w:rPr>
              <w:t>HRS-3802</w:t>
            </w:r>
            <w:r>
              <w:rPr>
                <w:rFonts w:hint="eastAsia" w:ascii="宋体" w:hAnsi="宋体" w:eastAsia="宋体" w:cs="宋体"/>
                <w:i w:val="0"/>
                <w:iCs w:val="0"/>
                <w:color w:val="000000"/>
                <w:kern w:val="0"/>
                <w:sz w:val="22"/>
                <w:szCs w:val="22"/>
                <w:u w:val="none"/>
                <w:lang w:val="en-US" w:eastAsia="zh-CN" w:bidi="ar"/>
              </w:rPr>
              <w:t>单药在恶性实体瘤患者中的安全性、耐受性及药代动力学的单臂、开放、多中心</w:t>
            </w:r>
            <w:r>
              <w:rPr>
                <w:rFonts w:ascii="宋体" w:hAnsi="Arial" w:eastAsia="宋体" w:cs="Arial"/>
                <w:i w:val="0"/>
                <w:iCs w:val="0"/>
                <w:color w:val="000000"/>
                <w:kern w:val="0"/>
                <w:sz w:val="22"/>
                <w:szCs w:val="22"/>
                <w:u w:val="none"/>
                <w:lang w:val="en-US" w:eastAsia="zh-CN" w:bidi="ar"/>
              </w:rPr>
              <w:t>I</w:t>
            </w:r>
            <w:r>
              <w:rPr>
                <w:rFonts w:hint="eastAsia" w:ascii="宋体" w:hAnsi="宋体" w:eastAsia="宋体" w:cs="宋体"/>
                <w:i w:val="0"/>
                <w:iCs w:val="0"/>
                <w:color w:val="000000"/>
                <w:kern w:val="0"/>
                <w:sz w:val="22"/>
                <w:szCs w:val="22"/>
                <w:u w:val="none"/>
                <w:lang w:val="en-US" w:eastAsia="zh-CN" w:bidi="ar"/>
              </w:rPr>
              <w:t>期临床研究</w:t>
            </w:r>
          </w:p>
        </w:tc>
        <w:tc>
          <w:tcPr>
            <w:tcW w:w="3315" w:type="dxa"/>
            <w:tcBorders>
              <w:tl2br w:val="nil"/>
              <w:tr2bl w:val="nil"/>
            </w:tcBorders>
            <w:shd w:val="clear" w:color="auto" w:fill="FFFFFF"/>
            <w:tcMar>
              <w:top w:w="15" w:type="dxa"/>
              <w:left w:w="15" w:type="dxa"/>
              <w:right w:w="15" w:type="dxa"/>
            </w:tcMar>
            <w:vAlign w:val="center"/>
          </w:tcPr>
          <w:p w14:paraId="24D3101F">
            <w:pPr>
              <w:keepNext w:val="0"/>
              <w:keepLines w:val="0"/>
              <w:widowControl/>
              <w:suppressLineNumbers w:val="0"/>
              <w:snapToGrid w:val="0"/>
              <w:jc w:val="left"/>
              <w:textAlignment w:val="center"/>
              <w:rPr>
                <w:rFonts w:hint="eastAsia" w:ascii="宋体" w:hAnsi="宋体" w:eastAsia="宋体" w:cs="宋体"/>
                <w:b w:val="0"/>
                <w:bCs w:val="0"/>
                <w:color w:val="000000"/>
                <w:kern w:val="0"/>
                <w:sz w:val="22"/>
                <w:szCs w:val="20"/>
                <w:lang w:bidi="ar"/>
              </w:rPr>
            </w:pPr>
            <w:r>
              <w:rPr>
                <w:rFonts w:hint="eastAsia" w:ascii="宋体" w:hAnsi="宋体" w:eastAsia="宋体" w:cs="宋体"/>
                <w:b w:val="0"/>
                <w:bCs w:val="0"/>
                <w:i w:val="0"/>
                <w:iCs w:val="0"/>
                <w:color w:val="000000"/>
                <w:kern w:val="0"/>
                <w:sz w:val="22"/>
                <w:szCs w:val="22"/>
                <w:u w:val="none"/>
                <w:lang w:val="en-US" w:eastAsia="zh-CN" w:bidi="ar"/>
              </w:rPr>
              <w:t>乳腺癌</w:t>
            </w:r>
          </w:p>
        </w:tc>
        <w:tc>
          <w:tcPr>
            <w:tcW w:w="1710" w:type="dxa"/>
            <w:tcBorders>
              <w:tl2br w:val="nil"/>
              <w:tr2bl w:val="nil"/>
            </w:tcBorders>
            <w:shd w:val="clear" w:color="auto" w:fill="FFFFFF"/>
            <w:tcMar>
              <w:top w:w="15" w:type="dxa"/>
              <w:left w:w="15" w:type="dxa"/>
              <w:right w:w="15" w:type="dxa"/>
            </w:tcMar>
            <w:vAlign w:val="center"/>
          </w:tcPr>
          <w:p w14:paraId="35DDF4B4">
            <w:pPr>
              <w:keepNext w:val="0"/>
              <w:keepLines w:val="0"/>
              <w:widowControl/>
              <w:suppressLineNumbers w:val="0"/>
              <w:snapToGrid w:val="0"/>
              <w:jc w:val="center"/>
              <w:textAlignment w:val="center"/>
              <w:rPr>
                <w:rFonts w:hint="eastAsia" w:ascii="宋体" w:hAnsi="宋体" w:eastAsia="宋体" w:cs="宋体"/>
                <w:color w:val="000000"/>
                <w:kern w:val="0"/>
                <w:sz w:val="22"/>
                <w:szCs w:val="20"/>
                <w:lang w:bidi="ar"/>
              </w:rPr>
            </w:pPr>
            <w:r>
              <w:rPr>
                <w:rFonts w:hint="eastAsia" w:ascii="宋体" w:hAnsi="宋体" w:eastAsia="宋体" w:cs="宋体"/>
                <w:i w:val="0"/>
                <w:iCs w:val="0"/>
                <w:color w:val="000000"/>
                <w:kern w:val="0"/>
                <w:sz w:val="22"/>
                <w:szCs w:val="22"/>
                <w:u w:val="none"/>
                <w:lang w:val="en-US" w:eastAsia="zh-CN" w:bidi="ar"/>
              </w:rPr>
              <w:t>乳腺外科二病区</w:t>
            </w:r>
          </w:p>
        </w:tc>
        <w:tc>
          <w:tcPr>
            <w:tcW w:w="2565" w:type="dxa"/>
            <w:tcBorders>
              <w:tl2br w:val="nil"/>
              <w:tr2bl w:val="nil"/>
            </w:tcBorders>
            <w:shd w:val="clear" w:color="auto" w:fill="FFFFFF"/>
            <w:tcMar>
              <w:top w:w="15" w:type="dxa"/>
              <w:left w:w="15" w:type="dxa"/>
              <w:right w:w="15" w:type="dxa"/>
            </w:tcMar>
            <w:vAlign w:val="center"/>
          </w:tcPr>
          <w:p w14:paraId="5CB5FC00">
            <w:pPr>
              <w:keepNext w:val="0"/>
              <w:keepLines w:val="0"/>
              <w:widowControl/>
              <w:suppressLineNumbers w:val="0"/>
              <w:snapToGrid w:val="0"/>
              <w:jc w:val="center"/>
              <w:textAlignment w:val="center"/>
              <w:rPr>
                <w:rFonts w:hint="eastAsia" w:ascii="宋体" w:hAnsi="宋体" w:eastAsia="宋体" w:cs="宋体"/>
                <w:color w:val="000000"/>
                <w:kern w:val="0"/>
                <w:sz w:val="22"/>
                <w:szCs w:val="20"/>
                <w:lang w:bidi="ar"/>
              </w:rPr>
            </w:pPr>
            <w:r>
              <w:rPr>
                <w:rFonts w:hint="eastAsia" w:ascii="宋体" w:hAnsi="宋体" w:eastAsia="宋体" w:cs="宋体"/>
                <w:i w:val="0"/>
                <w:iCs w:val="0"/>
                <w:color w:val="000000"/>
                <w:kern w:val="0"/>
                <w:sz w:val="22"/>
                <w:szCs w:val="22"/>
                <w:u w:val="none"/>
                <w:lang w:val="en-US" w:eastAsia="zh-CN" w:bidi="ar"/>
              </w:rPr>
              <w:t>侬梦婕：15969452905</w:t>
            </w:r>
          </w:p>
        </w:tc>
        <w:tc>
          <w:tcPr>
            <w:tcW w:w="1754" w:type="dxa"/>
            <w:tcBorders>
              <w:tl2br w:val="nil"/>
              <w:tr2bl w:val="nil"/>
            </w:tcBorders>
            <w:shd w:val="clear" w:color="auto" w:fill="FFFFFF"/>
            <w:tcMar>
              <w:top w:w="15" w:type="dxa"/>
              <w:left w:w="15" w:type="dxa"/>
              <w:right w:w="15" w:type="dxa"/>
            </w:tcMar>
            <w:vAlign w:val="center"/>
          </w:tcPr>
          <w:p w14:paraId="73316037">
            <w:pPr>
              <w:keepNext w:val="0"/>
              <w:keepLines w:val="0"/>
              <w:widowControl/>
              <w:suppressLineNumbers w:val="0"/>
              <w:snapToGrid w:val="0"/>
              <w:jc w:val="center"/>
              <w:textAlignment w:val="center"/>
              <w:rPr>
                <w:rFonts w:hint="default" w:ascii="宋体" w:hAnsi="宋体" w:eastAsia="宋体" w:cs="宋体"/>
                <w:color w:val="auto"/>
                <w:kern w:val="0"/>
                <w:sz w:val="22"/>
                <w:szCs w:val="20"/>
                <w:u w:val="none"/>
                <w:lang w:val="en-US" w:bidi="ar"/>
              </w:rPr>
            </w:pPr>
            <w:r>
              <w:rPr>
                <w:rFonts w:hint="eastAsia" w:ascii="宋体" w:hAnsi="宋体" w:eastAsia="宋体" w:cs="宋体"/>
                <w:i w:val="0"/>
                <w:iCs w:val="0"/>
                <w:color w:val="auto"/>
                <w:kern w:val="0"/>
                <w:sz w:val="22"/>
                <w:szCs w:val="22"/>
                <w:u w:val="none"/>
                <w:lang w:val="en-US" w:eastAsia="zh-CN" w:bidi="ar"/>
              </w:rPr>
              <w:fldChar w:fldCharType="begin"/>
            </w:r>
            <w:r>
              <w:rPr>
                <w:rFonts w:hint="eastAsia" w:ascii="宋体" w:hAnsi="宋体" w:eastAsia="宋体" w:cs="宋体"/>
                <w:i w:val="0"/>
                <w:iCs w:val="0"/>
                <w:color w:val="auto"/>
                <w:kern w:val="0"/>
                <w:sz w:val="22"/>
                <w:szCs w:val="22"/>
                <w:u w:val="none"/>
                <w:lang w:val="en-US" w:eastAsia="zh-CN" w:bidi="ar"/>
              </w:rPr>
              <w:instrText xml:space="preserve"> HYPERLINK "F:\\2025年第二季度临床试验项目入排标准\\22.评价注射用BL-M07D1在局部晚期或转移性HER2阳性_低表达泌尿系统和消化道系统肿瘤等多种实体瘤患者中的安全性和有效性的Ib_II期临床研究pdf.pdf" </w:instrText>
            </w:r>
            <w:r>
              <w:rPr>
                <w:rFonts w:hint="eastAsia" w:ascii="宋体" w:hAnsi="宋体" w:eastAsia="宋体" w:cs="宋体"/>
                <w:i w:val="0"/>
                <w:iCs w:val="0"/>
                <w:color w:val="auto"/>
                <w:kern w:val="0"/>
                <w:sz w:val="22"/>
                <w:szCs w:val="22"/>
                <w:u w:val="none"/>
                <w:lang w:val="en-US" w:eastAsia="zh-CN" w:bidi="ar"/>
              </w:rPr>
              <w:fldChar w:fldCharType="separate"/>
            </w:r>
            <w:r>
              <w:rPr>
                <w:rStyle w:val="6"/>
                <w:rFonts w:hint="eastAsia" w:ascii="宋体" w:hAnsi="宋体" w:eastAsia="宋体" w:cs="宋体"/>
                <w:i w:val="0"/>
                <w:iCs w:val="0"/>
                <w:color w:val="auto"/>
                <w:kern w:val="0"/>
                <w:sz w:val="22"/>
                <w:szCs w:val="22"/>
                <w:u w:val="none"/>
                <w:lang w:val="en-US" w:eastAsia="zh-CN" w:bidi="ar"/>
              </w:rPr>
              <w:t>详见招募广告</w:t>
            </w:r>
            <w:r>
              <w:rPr>
                <w:rFonts w:hint="eastAsia" w:ascii="宋体" w:hAnsi="宋体" w:eastAsia="宋体" w:cs="宋体"/>
                <w:i w:val="0"/>
                <w:iCs w:val="0"/>
                <w:color w:val="auto"/>
                <w:kern w:val="0"/>
                <w:sz w:val="22"/>
                <w:szCs w:val="22"/>
                <w:u w:val="none"/>
                <w:lang w:val="en-US" w:eastAsia="zh-CN" w:bidi="ar"/>
              </w:rPr>
              <w:fldChar w:fldCharType="end"/>
            </w:r>
            <w:r>
              <w:rPr>
                <w:rFonts w:hint="eastAsia" w:ascii="宋体" w:hAnsi="宋体" w:eastAsia="宋体" w:cs="宋体"/>
                <w:i w:val="0"/>
                <w:iCs w:val="0"/>
                <w:color w:val="auto"/>
                <w:kern w:val="0"/>
                <w:sz w:val="22"/>
                <w:szCs w:val="22"/>
                <w:u w:val="none"/>
                <w:lang w:val="en-US" w:eastAsia="zh-CN" w:bidi="ar"/>
              </w:rPr>
              <w:t>22</w:t>
            </w:r>
          </w:p>
        </w:tc>
      </w:tr>
      <w:tr w14:paraId="2F677561">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88" w:type="dxa"/>
            <w:tcBorders>
              <w:tl2br w:val="nil"/>
              <w:tr2bl w:val="nil"/>
            </w:tcBorders>
            <w:shd w:val="clear" w:color="auto" w:fill="FFFFFF"/>
            <w:noWrap/>
            <w:tcMar>
              <w:top w:w="15" w:type="dxa"/>
              <w:left w:w="15" w:type="dxa"/>
              <w:right w:w="15" w:type="dxa"/>
            </w:tcMar>
            <w:vAlign w:val="center"/>
          </w:tcPr>
          <w:p w14:paraId="1141F0DA">
            <w:pPr>
              <w:keepNext w:val="0"/>
              <w:keepLines w:val="0"/>
              <w:widowControl/>
              <w:suppressLineNumbers w:val="0"/>
              <w:snapToGrid w:val="0"/>
              <w:jc w:val="center"/>
              <w:textAlignment w:val="center"/>
              <w:rPr>
                <w:rFonts w:hint="eastAsia" w:ascii="宋体" w:hAnsi="宋体" w:eastAsia="宋体" w:cs="宋体"/>
                <w:color w:val="000000"/>
                <w:kern w:val="0"/>
                <w:sz w:val="22"/>
                <w:szCs w:val="20"/>
                <w:lang w:bidi="ar"/>
              </w:rPr>
            </w:pPr>
            <w:r>
              <w:rPr>
                <w:rFonts w:hint="eastAsia" w:ascii="宋体" w:hAnsi="宋体" w:eastAsia="宋体" w:cs="宋体"/>
                <w:i w:val="0"/>
                <w:iCs w:val="0"/>
                <w:color w:val="000000"/>
                <w:kern w:val="0"/>
                <w:sz w:val="22"/>
                <w:szCs w:val="22"/>
                <w:u w:val="none"/>
                <w:lang w:val="en-US" w:eastAsia="zh-CN" w:bidi="ar"/>
              </w:rPr>
              <w:t>9</w:t>
            </w:r>
          </w:p>
        </w:tc>
        <w:tc>
          <w:tcPr>
            <w:tcW w:w="5582" w:type="dxa"/>
            <w:tcBorders>
              <w:tl2br w:val="nil"/>
              <w:tr2bl w:val="nil"/>
            </w:tcBorders>
            <w:shd w:val="clear" w:color="auto" w:fill="FFFFFF"/>
            <w:tcMar>
              <w:top w:w="15" w:type="dxa"/>
              <w:left w:w="15" w:type="dxa"/>
              <w:right w:w="15" w:type="dxa"/>
            </w:tcMar>
            <w:vAlign w:val="center"/>
          </w:tcPr>
          <w:p w14:paraId="29D17C6E">
            <w:pPr>
              <w:keepNext w:val="0"/>
              <w:keepLines w:val="0"/>
              <w:widowControl/>
              <w:suppressLineNumbers w:val="0"/>
              <w:snapToGrid w:val="0"/>
              <w:jc w:val="left"/>
              <w:textAlignment w:val="center"/>
              <w:rPr>
                <w:rFonts w:hint="eastAsia" w:ascii="宋体" w:hAnsi="宋体" w:eastAsia="宋体" w:cs="宋体"/>
                <w:color w:val="000000"/>
                <w:kern w:val="0"/>
                <w:sz w:val="22"/>
                <w:szCs w:val="20"/>
                <w:lang w:bidi="ar"/>
              </w:rPr>
            </w:pPr>
            <w:r>
              <w:rPr>
                <w:rFonts w:hint="eastAsia" w:ascii="宋体" w:hAnsi="宋体" w:eastAsia="宋体" w:cs="宋体"/>
                <w:i w:val="0"/>
                <w:iCs w:val="0"/>
                <w:color w:val="000000"/>
                <w:kern w:val="0"/>
                <w:sz w:val="22"/>
                <w:szCs w:val="22"/>
                <w:u w:val="none"/>
                <w:lang w:val="en-US" w:eastAsia="zh-CN" w:bidi="ar"/>
              </w:rPr>
              <w:t>一项比较阿贝西利联合拉索昔芬或氟维司群用于雌激素受体阳性(ER+)、人表皮生长因子受体2阴性(HER2-)、雌激素受体1(ESR1)突变的绝经前/后女性和男性局部晚期或转移性乳腺癌患者的有效性和安全性的开放标签、随机、多中心研究</w:t>
            </w:r>
          </w:p>
        </w:tc>
        <w:tc>
          <w:tcPr>
            <w:tcW w:w="3315" w:type="dxa"/>
            <w:tcBorders>
              <w:tl2br w:val="nil"/>
              <w:tr2bl w:val="nil"/>
            </w:tcBorders>
            <w:shd w:val="clear" w:color="auto" w:fill="FFFFFF"/>
            <w:tcMar>
              <w:top w:w="15" w:type="dxa"/>
              <w:left w:w="15" w:type="dxa"/>
              <w:right w:w="15" w:type="dxa"/>
            </w:tcMar>
            <w:vAlign w:val="center"/>
          </w:tcPr>
          <w:p w14:paraId="00E3A9AB">
            <w:pPr>
              <w:keepNext w:val="0"/>
              <w:keepLines w:val="0"/>
              <w:widowControl/>
              <w:suppressLineNumbers w:val="0"/>
              <w:snapToGrid w:val="0"/>
              <w:jc w:val="left"/>
              <w:textAlignment w:val="center"/>
              <w:rPr>
                <w:rFonts w:hint="eastAsia" w:ascii="宋体" w:hAnsi="宋体" w:eastAsia="宋体" w:cs="宋体"/>
                <w:b w:val="0"/>
                <w:bCs w:val="0"/>
                <w:color w:val="000000"/>
                <w:kern w:val="0"/>
                <w:sz w:val="22"/>
                <w:szCs w:val="20"/>
                <w:lang w:bidi="ar"/>
              </w:rPr>
            </w:pPr>
            <w:r>
              <w:rPr>
                <w:rFonts w:hint="eastAsia" w:ascii="宋体" w:hAnsi="宋体" w:eastAsia="宋体" w:cs="宋体"/>
                <w:b w:val="0"/>
                <w:bCs w:val="0"/>
                <w:i w:val="0"/>
                <w:iCs w:val="0"/>
                <w:color w:val="000000"/>
                <w:kern w:val="0"/>
                <w:sz w:val="22"/>
                <w:szCs w:val="22"/>
                <w:u w:val="none"/>
                <w:lang w:val="en-US" w:eastAsia="zh-CN" w:bidi="ar"/>
              </w:rPr>
              <w:t>雌激素受体阳性(ER+)、人表皮生长因子受体2阴性(HER2-)、雌激素受体1(ESR1)突变的绝经前/后女性和男性局部晚期或转移性乳腺癌患者</w:t>
            </w:r>
          </w:p>
        </w:tc>
        <w:tc>
          <w:tcPr>
            <w:tcW w:w="1710" w:type="dxa"/>
            <w:tcBorders>
              <w:tl2br w:val="nil"/>
              <w:tr2bl w:val="nil"/>
            </w:tcBorders>
            <w:shd w:val="clear" w:color="auto" w:fill="FFFFFF"/>
            <w:tcMar>
              <w:top w:w="15" w:type="dxa"/>
              <w:left w:w="15" w:type="dxa"/>
              <w:right w:w="15" w:type="dxa"/>
            </w:tcMar>
            <w:vAlign w:val="center"/>
          </w:tcPr>
          <w:p w14:paraId="33122AC2">
            <w:pPr>
              <w:keepNext w:val="0"/>
              <w:keepLines w:val="0"/>
              <w:widowControl/>
              <w:suppressLineNumbers w:val="0"/>
              <w:snapToGrid w:val="0"/>
              <w:jc w:val="center"/>
              <w:textAlignment w:val="center"/>
              <w:rPr>
                <w:rFonts w:hint="eastAsia" w:ascii="宋体" w:hAnsi="宋体" w:eastAsia="宋体" w:cs="宋体"/>
                <w:color w:val="000000"/>
                <w:kern w:val="0"/>
                <w:sz w:val="22"/>
                <w:szCs w:val="20"/>
                <w:lang w:bidi="ar"/>
              </w:rPr>
            </w:pPr>
            <w:r>
              <w:rPr>
                <w:rFonts w:hint="eastAsia" w:ascii="宋体" w:hAnsi="宋体" w:eastAsia="宋体" w:cs="宋体"/>
                <w:i w:val="0"/>
                <w:iCs w:val="0"/>
                <w:color w:val="000000"/>
                <w:kern w:val="0"/>
                <w:sz w:val="22"/>
                <w:szCs w:val="22"/>
                <w:u w:val="none"/>
                <w:lang w:val="en-US" w:eastAsia="zh-CN" w:bidi="ar"/>
              </w:rPr>
              <w:t>乳腺外科二病区</w:t>
            </w:r>
          </w:p>
        </w:tc>
        <w:tc>
          <w:tcPr>
            <w:tcW w:w="2565" w:type="dxa"/>
            <w:tcBorders>
              <w:tl2br w:val="nil"/>
              <w:tr2bl w:val="nil"/>
            </w:tcBorders>
            <w:shd w:val="clear" w:color="auto" w:fill="FFFFFF"/>
            <w:tcMar>
              <w:top w:w="15" w:type="dxa"/>
              <w:left w:w="15" w:type="dxa"/>
              <w:right w:w="15" w:type="dxa"/>
            </w:tcMar>
            <w:vAlign w:val="center"/>
          </w:tcPr>
          <w:p w14:paraId="2AEE628B">
            <w:pPr>
              <w:keepNext w:val="0"/>
              <w:keepLines w:val="0"/>
              <w:widowControl/>
              <w:suppressLineNumbers w:val="0"/>
              <w:snapToGrid w:val="0"/>
              <w:jc w:val="center"/>
              <w:textAlignment w:val="center"/>
              <w:rPr>
                <w:rFonts w:hint="eastAsia" w:ascii="宋体" w:hAnsi="宋体" w:eastAsia="宋体" w:cs="宋体"/>
                <w:color w:val="000000"/>
                <w:kern w:val="0"/>
                <w:sz w:val="22"/>
                <w:szCs w:val="20"/>
                <w:lang w:bidi="ar"/>
              </w:rPr>
            </w:pPr>
            <w:r>
              <w:rPr>
                <w:rFonts w:hint="eastAsia" w:ascii="宋体" w:hAnsi="宋体" w:eastAsia="宋体" w:cs="宋体"/>
                <w:i w:val="0"/>
                <w:iCs w:val="0"/>
                <w:color w:val="000000"/>
                <w:kern w:val="0"/>
                <w:sz w:val="22"/>
                <w:szCs w:val="22"/>
                <w:u w:val="none"/>
                <w:lang w:val="en-US" w:eastAsia="zh-CN" w:bidi="ar"/>
              </w:rPr>
              <w:t>侬梦婕：15969452905</w:t>
            </w:r>
          </w:p>
        </w:tc>
        <w:tc>
          <w:tcPr>
            <w:tcW w:w="1754" w:type="dxa"/>
            <w:tcBorders>
              <w:tl2br w:val="nil"/>
              <w:tr2bl w:val="nil"/>
            </w:tcBorders>
            <w:shd w:val="clear" w:color="auto" w:fill="FFFFFF"/>
            <w:tcMar>
              <w:top w:w="15" w:type="dxa"/>
              <w:left w:w="15" w:type="dxa"/>
              <w:right w:w="15" w:type="dxa"/>
            </w:tcMar>
            <w:vAlign w:val="center"/>
          </w:tcPr>
          <w:p w14:paraId="41FBAE7F">
            <w:pPr>
              <w:keepNext w:val="0"/>
              <w:keepLines w:val="0"/>
              <w:widowControl/>
              <w:suppressLineNumbers w:val="0"/>
              <w:snapToGrid w:val="0"/>
              <w:jc w:val="center"/>
              <w:textAlignment w:val="center"/>
              <w:rPr>
                <w:rFonts w:hint="default" w:ascii="宋体" w:hAnsi="宋体" w:eastAsia="宋体" w:cs="宋体"/>
                <w:color w:val="auto"/>
                <w:kern w:val="0"/>
                <w:sz w:val="22"/>
                <w:szCs w:val="20"/>
                <w:u w:val="none"/>
                <w:lang w:val="en-US" w:bidi="ar"/>
              </w:rPr>
            </w:pPr>
            <w:r>
              <w:rPr>
                <w:rFonts w:hint="eastAsia" w:ascii="宋体" w:hAnsi="宋体" w:eastAsia="宋体" w:cs="宋体"/>
                <w:i w:val="0"/>
                <w:iCs w:val="0"/>
                <w:color w:val="auto"/>
                <w:kern w:val="0"/>
                <w:sz w:val="22"/>
                <w:szCs w:val="22"/>
                <w:u w:val="none"/>
                <w:lang w:val="en-US" w:eastAsia="zh-CN" w:bidi="ar"/>
              </w:rPr>
              <w:fldChar w:fldCharType="begin"/>
            </w:r>
            <w:r>
              <w:rPr>
                <w:rFonts w:hint="eastAsia" w:ascii="宋体" w:hAnsi="宋体" w:eastAsia="宋体" w:cs="宋体"/>
                <w:i w:val="0"/>
                <w:iCs w:val="0"/>
                <w:color w:val="auto"/>
                <w:kern w:val="0"/>
                <w:sz w:val="22"/>
                <w:szCs w:val="22"/>
                <w:u w:val="none"/>
                <w:lang w:val="en-US" w:eastAsia="zh-CN" w:bidi="ar"/>
              </w:rPr>
              <w:instrText xml:space="preserve"> HYPERLINK "F:\\2025年第二季度临床试验项目入排标准\\23.一项评估AK109和AK104联合紫杉醇对比安慰剂联合紫杉醇用于治疗经PD-(L)1抑制剂联合化疗一线治疗失败的晚期胃腺癌或胃食管结合部腺癌的有效性和安全性的随机、双盲III期临床研究.docx" </w:instrText>
            </w:r>
            <w:r>
              <w:rPr>
                <w:rFonts w:hint="eastAsia" w:ascii="宋体" w:hAnsi="宋体" w:eastAsia="宋体" w:cs="宋体"/>
                <w:i w:val="0"/>
                <w:iCs w:val="0"/>
                <w:color w:val="auto"/>
                <w:kern w:val="0"/>
                <w:sz w:val="22"/>
                <w:szCs w:val="22"/>
                <w:u w:val="none"/>
                <w:lang w:val="en-US" w:eastAsia="zh-CN" w:bidi="ar"/>
              </w:rPr>
              <w:fldChar w:fldCharType="separate"/>
            </w:r>
            <w:r>
              <w:rPr>
                <w:rStyle w:val="6"/>
                <w:rFonts w:hint="eastAsia" w:ascii="宋体" w:hAnsi="宋体" w:eastAsia="宋体" w:cs="宋体"/>
                <w:i w:val="0"/>
                <w:iCs w:val="0"/>
                <w:color w:val="auto"/>
                <w:kern w:val="0"/>
                <w:sz w:val="22"/>
                <w:szCs w:val="22"/>
                <w:u w:val="none"/>
                <w:lang w:val="en-US" w:eastAsia="zh-CN" w:bidi="ar"/>
              </w:rPr>
              <w:t>详见招募广告</w:t>
            </w:r>
            <w:r>
              <w:rPr>
                <w:rFonts w:hint="eastAsia" w:ascii="宋体" w:hAnsi="宋体" w:eastAsia="宋体" w:cs="宋体"/>
                <w:i w:val="0"/>
                <w:iCs w:val="0"/>
                <w:color w:val="auto"/>
                <w:kern w:val="0"/>
                <w:sz w:val="22"/>
                <w:szCs w:val="22"/>
                <w:u w:val="none"/>
                <w:lang w:val="en-US" w:eastAsia="zh-CN" w:bidi="ar"/>
              </w:rPr>
              <w:fldChar w:fldCharType="end"/>
            </w:r>
            <w:r>
              <w:rPr>
                <w:rFonts w:hint="eastAsia" w:ascii="宋体" w:hAnsi="宋体" w:eastAsia="宋体" w:cs="宋体"/>
                <w:i w:val="0"/>
                <w:iCs w:val="0"/>
                <w:color w:val="auto"/>
                <w:kern w:val="0"/>
                <w:sz w:val="22"/>
                <w:szCs w:val="22"/>
                <w:u w:val="none"/>
                <w:lang w:val="en-US" w:eastAsia="zh-CN" w:bidi="ar"/>
              </w:rPr>
              <w:t>23</w:t>
            </w:r>
          </w:p>
        </w:tc>
      </w:tr>
      <w:tr w14:paraId="6389F37D">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88" w:type="dxa"/>
            <w:tcBorders>
              <w:tl2br w:val="nil"/>
              <w:tr2bl w:val="nil"/>
            </w:tcBorders>
            <w:shd w:val="clear" w:color="auto" w:fill="FFFFFF"/>
            <w:noWrap/>
            <w:tcMar>
              <w:top w:w="15" w:type="dxa"/>
              <w:left w:w="15" w:type="dxa"/>
              <w:right w:w="15" w:type="dxa"/>
            </w:tcMar>
            <w:vAlign w:val="center"/>
          </w:tcPr>
          <w:p w14:paraId="70A506F1">
            <w:pPr>
              <w:keepNext w:val="0"/>
              <w:keepLines w:val="0"/>
              <w:widowControl/>
              <w:suppressLineNumbers w:val="0"/>
              <w:snapToGrid w:val="0"/>
              <w:jc w:val="center"/>
              <w:textAlignment w:val="center"/>
              <w:rPr>
                <w:rFonts w:hint="default" w:ascii="宋体" w:hAnsi="宋体" w:eastAsia="宋体" w:cs="宋体"/>
                <w:color w:val="000000"/>
                <w:kern w:val="0"/>
                <w:sz w:val="22"/>
                <w:szCs w:val="20"/>
                <w:lang w:val="en-US" w:bidi="ar"/>
              </w:rPr>
            </w:pPr>
            <w:r>
              <w:rPr>
                <w:rFonts w:hint="eastAsia" w:ascii="宋体" w:hAnsi="宋体" w:eastAsia="宋体" w:cs="宋体"/>
                <w:i w:val="0"/>
                <w:iCs w:val="0"/>
                <w:color w:val="000000"/>
                <w:kern w:val="0"/>
                <w:sz w:val="22"/>
                <w:szCs w:val="22"/>
                <w:u w:val="none"/>
                <w:lang w:val="en-US" w:eastAsia="zh-CN" w:bidi="ar"/>
              </w:rPr>
              <w:t>10</w:t>
            </w:r>
          </w:p>
        </w:tc>
        <w:tc>
          <w:tcPr>
            <w:tcW w:w="5582" w:type="dxa"/>
            <w:tcBorders>
              <w:tl2br w:val="nil"/>
              <w:tr2bl w:val="nil"/>
            </w:tcBorders>
            <w:shd w:val="clear" w:color="auto" w:fill="FFFFFF"/>
            <w:tcMar>
              <w:top w:w="15" w:type="dxa"/>
              <w:left w:w="15" w:type="dxa"/>
              <w:right w:w="15" w:type="dxa"/>
            </w:tcMar>
            <w:vAlign w:val="center"/>
          </w:tcPr>
          <w:p w14:paraId="7A0EABD8">
            <w:pPr>
              <w:keepNext w:val="0"/>
              <w:keepLines w:val="0"/>
              <w:widowControl/>
              <w:suppressLineNumbers w:val="0"/>
              <w:snapToGrid w:val="0"/>
              <w:jc w:val="left"/>
              <w:textAlignment w:val="center"/>
              <w:rPr>
                <w:rFonts w:hint="eastAsia" w:ascii="宋体" w:hAnsi="宋体" w:eastAsia="宋体" w:cs="宋体"/>
                <w:color w:val="000000"/>
                <w:kern w:val="0"/>
                <w:sz w:val="22"/>
                <w:szCs w:val="20"/>
                <w:lang w:bidi="ar"/>
              </w:rPr>
            </w:pPr>
            <w:r>
              <w:rPr>
                <w:rFonts w:hint="eastAsia" w:ascii="宋体" w:hAnsi="宋体" w:eastAsia="宋体" w:cs="宋体"/>
                <w:i w:val="0"/>
                <w:iCs w:val="0"/>
                <w:color w:val="000000"/>
                <w:kern w:val="0"/>
                <w:sz w:val="22"/>
                <w:szCs w:val="22"/>
                <w:u w:val="none"/>
                <w:lang w:val="en-US" w:eastAsia="zh-CN" w:bidi="ar"/>
              </w:rPr>
              <w:t>在</w:t>
            </w:r>
            <w:r>
              <w:rPr>
                <w:rFonts w:ascii="宋体" w:hAnsi="Arial" w:eastAsia="宋体" w:cs="Arial"/>
                <w:i w:val="0"/>
                <w:iCs w:val="0"/>
                <w:color w:val="000000"/>
                <w:kern w:val="0"/>
                <w:sz w:val="22"/>
                <w:szCs w:val="22"/>
                <w:u w:val="none"/>
                <w:lang w:val="en-US" w:eastAsia="zh-CN" w:bidi="ar"/>
              </w:rPr>
              <w:t>HER2</w:t>
            </w:r>
            <w:r>
              <w:rPr>
                <w:rFonts w:hint="eastAsia" w:ascii="宋体" w:hAnsi="宋体" w:eastAsia="宋体" w:cs="宋体"/>
                <w:i w:val="0"/>
                <w:iCs w:val="0"/>
                <w:color w:val="000000"/>
                <w:kern w:val="0"/>
                <w:sz w:val="22"/>
                <w:szCs w:val="22"/>
                <w:u w:val="none"/>
                <w:lang w:val="en-US" w:eastAsia="zh-CN" w:bidi="ar"/>
              </w:rPr>
              <w:t>低表达复发</w:t>
            </w:r>
            <w:r>
              <w:rPr>
                <w:rFonts w:ascii="宋体" w:hAnsi="Arial" w:eastAsia="宋体" w:cs="Arial"/>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转移性乳腺癌患者中对比</w:t>
            </w:r>
            <w:r>
              <w:rPr>
                <w:rFonts w:ascii="宋体" w:hAnsi="Arial" w:eastAsia="宋体" w:cs="Arial"/>
                <w:i w:val="0"/>
                <w:iCs w:val="0"/>
                <w:color w:val="000000"/>
                <w:kern w:val="0"/>
                <w:sz w:val="22"/>
                <w:szCs w:val="22"/>
                <w:u w:val="none"/>
                <w:lang w:val="en-US" w:eastAsia="zh-CN" w:bidi="ar"/>
              </w:rPr>
              <w:t>BL-M07D1</w:t>
            </w:r>
            <w:r>
              <w:rPr>
                <w:rFonts w:hint="eastAsia" w:ascii="宋体" w:hAnsi="宋体" w:eastAsia="宋体" w:cs="宋体"/>
                <w:i w:val="0"/>
                <w:iCs w:val="0"/>
                <w:color w:val="000000"/>
                <w:kern w:val="0"/>
                <w:sz w:val="22"/>
                <w:szCs w:val="22"/>
                <w:u w:val="none"/>
                <w:lang w:val="en-US" w:eastAsia="zh-CN" w:bidi="ar"/>
              </w:rPr>
              <w:t>与研究者选择的化疗的随机对照Ⅲ期临床研究</w:t>
            </w:r>
          </w:p>
        </w:tc>
        <w:tc>
          <w:tcPr>
            <w:tcW w:w="3315" w:type="dxa"/>
            <w:tcBorders>
              <w:tl2br w:val="nil"/>
              <w:tr2bl w:val="nil"/>
            </w:tcBorders>
            <w:shd w:val="clear" w:color="auto" w:fill="FFFFFF"/>
            <w:tcMar>
              <w:top w:w="15" w:type="dxa"/>
              <w:left w:w="15" w:type="dxa"/>
              <w:right w:w="15" w:type="dxa"/>
            </w:tcMar>
            <w:vAlign w:val="center"/>
          </w:tcPr>
          <w:p w14:paraId="71B5DA6F">
            <w:pPr>
              <w:keepNext w:val="0"/>
              <w:keepLines w:val="0"/>
              <w:widowControl/>
              <w:suppressLineNumbers w:val="0"/>
              <w:snapToGrid w:val="0"/>
              <w:ind w:firstLine="220" w:firstLineChars="100"/>
              <w:jc w:val="left"/>
              <w:textAlignment w:val="center"/>
              <w:rPr>
                <w:rFonts w:hint="eastAsia" w:ascii="宋体" w:hAnsi="宋体" w:eastAsia="宋体" w:cs="宋体"/>
                <w:b w:val="0"/>
                <w:bCs w:val="0"/>
                <w:color w:val="000000"/>
                <w:kern w:val="0"/>
                <w:sz w:val="22"/>
                <w:szCs w:val="20"/>
                <w:lang w:bidi="ar"/>
              </w:rPr>
            </w:pPr>
            <w:r>
              <w:rPr>
                <w:rFonts w:hint="default" w:ascii="宋体" w:hAnsi="Arial" w:eastAsia="宋体" w:cs="Arial"/>
                <w:b w:val="0"/>
                <w:bCs w:val="0"/>
                <w:i w:val="0"/>
                <w:iCs w:val="0"/>
                <w:color w:val="000000"/>
                <w:kern w:val="0"/>
                <w:sz w:val="22"/>
                <w:szCs w:val="22"/>
                <w:u w:val="none"/>
                <w:lang w:val="en-US" w:eastAsia="zh-CN" w:bidi="ar"/>
              </w:rPr>
              <w:t>HER2</w:t>
            </w:r>
            <w:r>
              <w:rPr>
                <w:rFonts w:hint="eastAsia" w:ascii="宋体" w:hAnsi="宋体" w:eastAsia="宋体" w:cs="宋体"/>
                <w:b w:val="0"/>
                <w:bCs w:val="0"/>
                <w:i w:val="0"/>
                <w:iCs w:val="0"/>
                <w:color w:val="000000"/>
                <w:kern w:val="0"/>
                <w:sz w:val="22"/>
                <w:szCs w:val="22"/>
                <w:u w:val="none"/>
                <w:lang w:val="en-US" w:eastAsia="zh-CN" w:bidi="ar"/>
              </w:rPr>
              <w:t>低表达复发</w:t>
            </w:r>
            <w:r>
              <w:rPr>
                <w:rFonts w:ascii="宋体" w:hAnsi="Arial" w:eastAsia="宋体" w:cs="Arial"/>
                <w:b w:val="0"/>
                <w:bCs w:val="0"/>
                <w:i w:val="0"/>
                <w:iCs w:val="0"/>
                <w:color w:val="000000"/>
                <w:kern w:val="0"/>
                <w:sz w:val="22"/>
                <w:szCs w:val="22"/>
                <w:u w:val="none"/>
                <w:lang w:val="en-US" w:eastAsia="zh-CN" w:bidi="ar"/>
              </w:rPr>
              <w:t>/</w:t>
            </w:r>
            <w:r>
              <w:rPr>
                <w:rFonts w:hint="eastAsia" w:ascii="宋体" w:hAnsi="宋体" w:eastAsia="宋体" w:cs="宋体"/>
                <w:b w:val="0"/>
                <w:bCs w:val="0"/>
                <w:i w:val="0"/>
                <w:iCs w:val="0"/>
                <w:color w:val="000000"/>
                <w:kern w:val="0"/>
                <w:sz w:val="22"/>
                <w:szCs w:val="22"/>
                <w:u w:val="none"/>
                <w:lang w:val="en-US" w:eastAsia="zh-CN" w:bidi="ar"/>
              </w:rPr>
              <w:t>转移性乳腺癌</w:t>
            </w:r>
          </w:p>
        </w:tc>
        <w:tc>
          <w:tcPr>
            <w:tcW w:w="1710" w:type="dxa"/>
            <w:tcBorders>
              <w:tl2br w:val="nil"/>
              <w:tr2bl w:val="nil"/>
            </w:tcBorders>
            <w:shd w:val="clear" w:color="auto" w:fill="FFFFFF"/>
            <w:tcMar>
              <w:top w:w="15" w:type="dxa"/>
              <w:left w:w="15" w:type="dxa"/>
              <w:right w:w="15" w:type="dxa"/>
            </w:tcMar>
            <w:vAlign w:val="center"/>
          </w:tcPr>
          <w:p w14:paraId="023931B4">
            <w:pPr>
              <w:keepNext w:val="0"/>
              <w:keepLines w:val="0"/>
              <w:widowControl/>
              <w:suppressLineNumbers w:val="0"/>
              <w:snapToGrid w:val="0"/>
              <w:jc w:val="center"/>
              <w:textAlignment w:val="center"/>
              <w:rPr>
                <w:rFonts w:hint="eastAsia" w:ascii="宋体" w:hAnsi="宋体" w:eastAsia="宋体" w:cs="宋体"/>
                <w:color w:val="000000"/>
                <w:kern w:val="0"/>
                <w:sz w:val="22"/>
                <w:szCs w:val="20"/>
                <w:lang w:bidi="ar"/>
              </w:rPr>
            </w:pPr>
            <w:r>
              <w:rPr>
                <w:rFonts w:hint="eastAsia" w:ascii="宋体" w:hAnsi="宋体" w:eastAsia="宋体" w:cs="宋体"/>
                <w:i w:val="0"/>
                <w:iCs w:val="0"/>
                <w:color w:val="000000"/>
                <w:kern w:val="0"/>
                <w:sz w:val="22"/>
                <w:szCs w:val="22"/>
                <w:u w:val="none"/>
                <w:lang w:val="en-US" w:eastAsia="zh-CN" w:bidi="ar"/>
              </w:rPr>
              <w:t>乳腺外科二病区</w:t>
            </w:r>
          </w:p>
        </w:tc>
        <w:tc>
          <w:tcPr>
            <w:tcW w:w="2565" w:type="dxa"/>
            <w:tcBorders>
              <w:tl2br w:val="nil"/>
              <w:tr2bl w:val="nil"/>
            </w:tcBorders>
            <w:shd w:val="clear" w:color="auto" w:fill="FFFFFF"/>
            <w:tcMar>
              <w:top w:w="15" w:type="dxa"/>
              <w:left w:w="15" w:type="dxa"/>
              <w:right w:w="15" w:type="dxa"/>
            </w:tcMar>
            <w:vAlign w:val="center"/>
          </w:tcPr>
          <w:p w14:paraId="23F7E6AB">
            <w:pPr>
              <w:keepNext w:val="0"/>
              <w:keepLines w:val="0"/>
              <w:widowControl/>
              <w:suppressLineNumbers w:val="0"/>
              <w:snapToGrid w:val="0"/>
              <w:jc w:val="center"/>
              <w:textAlignment w:val="center"/>
              <w:rPr>
                <w:rFonts w:hint="eastAsia" w:ascii="宋体" w:hAnsi="宋体" w:eastAsia="宋体" w:cs="宋体"/>
                <w:color w:val="000000"/>
                <w:kern w:val="0"/>
                <w:sz w:val="22"/>
                <w:szCs w:val="20"/>
                <w:lang w:bidi="ar"/>
              </w:rPr>
            </w:pPr>
            <w:r>
              <w:rPr>
                <w:rFonts w:hint="eastAsia" w:ascii="宋体" w:hAnsi="宋体" w:eastAsia="宋体" w:cs="宋体"/>
                <w:i w:val="0"/>
                <w:iCs w:val="0"/>
                <w:color w:val="000000"/>
                <w:kern w:val="0"/>
                <w:sz w:val="22"/>
                <w:szCs w:val="22"/>
                <w:u w:val="none"/>
                <w:lang w:val="en-US" w:eastAsia="zh-CN" w:bidi="ar"/>
              </w:rPr>
              <w:t>侬梦婕：15969452905</w:t>
            </w:r>
          </w:p>
        </w:tc>
        <w:tc>
          <w:tcPr>
            <w:tcW w:w="1754" w:type="dxa"/>
            <w:tcBorders>
              <w:tl2br w:val="nil"/>
              <w:tr2bl w:val="nil"/>
            </w:tcBorders>
            <w:shd w:val="clear" w:color="auto" w:fill="FFFFFF"/>
            <w:tcMar>
              <w:top w:w="15" w:type="dxa"/>
              <w:left w:w="15" w:type="dxa"/>
              <w:right w:w="15" w:type="dxa"/>
            </w:tcMar>
            <w:vAlign w:val="center"/>
          </w:tcPr>
          <w:p w14:paraId="269DA61B">
            <w:pPr>
              <w:keepNext w:val="0"/>
              <w:keepLines w:val="0"/>
              <w:widowControl/>
              <w:suppressLineNumbers w:val="0"/>
              <w:snapToGrid w:val="0"/>
              <w:jc w:val="center"/>
              <w:textAlignment w:val="center"/>
              <w:rPr>
                <w:rFonts w:hint="default" w:ascii="宋体" w:hAnsi="宋体" w:eastAsia="宋体" w:cs="宋体"/>
                <w:color w:val="auto"/>
                <w:kern w:val="0"/>
                <w:sz w:val="22"/>
                <w:szCs w:val="20"/>
                <w:u w:val="none"/>
                <w:lang w:val="en-US" w:bidi="ar"/>
              </w:rPr>
            </w:pPr>
            <w:r>
              <w:rPr>
                <w:rFonts w:hint="eastAsia" w:ascii="宋体" w:hAnsi="宋体" w:eastAsia="宋体" w:cs="宋体"/>
                <w:i w:val="0"/>
                <w:iCs w:val="0"/>
                <w:color w:val="auto"/>
                <w:kern w:val="0"/>
                <w:sz w:val="22"/>
                <w:szCs w:val="22"/>
                <w:u w:val="none"/>
                <w:lang w:val="en-US" w:eastAsia="zh-CN" w:bidi="ar"/>
              </w:rPr>
              <w:fldChar w:fldCharType="begin"/>
            </w:r>
            <w:r>
              <w:rPr>
                <w:rFonts w:hint="eastAsia" w:ascii="宋体" w:hAnsi="宋体" w:eastAsia="宋体" w:cs="宋体"/>
                <w:i w:val="0"/>
                <w:iCs w:val="0"/>
                <w:color w:val="auto"/>
                <w:kern w:val="0"/>
                <w:sz w:val="22"/>
                <w:szCs w:val="22"/>
                <w:u w:val="none"/>
                <w:lang w:val="en-US" w:eastAsia="zh-CN" w:bidi="ar"/>
              </w:rPr>
              <w:instrText xml:space="preserve"> HYPERLINK "F:\\2025年第二季度临床试验项目入排标准\\24.一项评价Sotorasib联合铂类双药化疗VS帕博利珠单抗联合铂类双药化疗用于PD-L1阴性且KARS pG12C阳性的IV期或晚期IIIBC期非鳞状非小细胞肺癌患者一线治疗的有效性的3期、多中心、随机、开放标签研究（CodeBreaK202）.docx" </w:instrText>
            </w:r>
            <w:r>
              <w:rPr>
                <w:rFonts w:hint="eastAsia" w:ascii="宋体" w:hAnsi="宋体" w:eastAsia="宋体" w:cs="宋体"/>
                <w:i w:val="0"/>
                <w:iCs w:val="0"/>
                <w:color w:val="auto"/>
                <w:kern w:val="0"/>
                <w:sz w:val="22"/>
                <w:szCs w:val="22"/>
                <w:u w:val="none"/>
                <w:lang w:val="en-US" w:eastAsia="zh-CN" w:bidi="ar"/>
              </w:rPr>
              <w:fldChar w:fldCharType="separate"/>
            </w:r>
            <w:r>
              <w:rPr>
                <w:rStyle w:val="6"/>
                <w:rFonts w:hint="eastAsia" w:ascii="宋体" w:hAnsi="宋体" w:eastAsia="宋体" w:cs="宋体"/>
                <w:i w:val="0"/>
                <w:iCs w:val="0"/>
                <w:color w:val="auto"/>
                <w:kern w:val="0"/>
                <w:sz w:val="22"/>
                <w:szCs w:val="22"/>
                <w:u w:val="none"/>
                <w:lang w:val="en-US" w:eastAsia="zh-CN" w:bidi="ar"/>
              </w:rPr>
              <w:t>详见招募广告</w:t>
            </w:r>
            <w:r>
              <w:rPr>
                <w:rFonts w:hint="eastAsia" w:ascii="宋体" w:hAnsi="宋体" w:eastAsia="宋体" w:cs="宋体"/>
                <w:i w:val="0"/>
                <w:iCs w:val="0"/>
                <w:color w:val="auto"/>
                <w:kern w:val="0"/>
                <w:sz w:val="22"/>
                <w:szCs w:val="22"/>
                <w:u w:val="none"/>
                <w:lang w:val="en-US" w:eastAsia="zh-CN" w:bidi="ar"/>
              </w:rPr>
              <w:fldChar w:fldCharType="end"/>
            </w:r>
            <w:r>
              <w:rPr>
                <w:rFonts w:hint="eastAsia" w:ascii="宋体" w:hAnsi="宋体" w:eastAsia="宋体" w:cs="宋体"/>
                <w:i w:val="0"/>
                <w:iCs w:val="0"/>
                <w:color w:val="auto"/>
                <w:kern w:val="0"/>
                <w:sz w:val="22"/>
                <w:szCs w:val="22"/>
                <w:u w:val="none"/>
                <w:lang w:val="en-US" w:eastAsia="zh-CN" w:bidi="ar"/>
              </w:rPr>
              <w:t>24</w:t>
            </w:r>
          </w:p>
        </w:tc>
      </w:tr>
    </w:tbl>
    <w:p w14:paraId="35C109C3"/>
    <w:sectPr>
      <w:footerReference r:id="rId3" w:type="default"/>
      <w:pgSz w:w="16838" w:h="11906" w:orient="landscape"/>
      <w:pgMar w:top="1800" w:right="1440" w:bottom="1800" w:left="144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F3057A">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C178638">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5C178638">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5C7FF5"/>
    <w:rsid w:val="07D337E6"/>
    <w:rsid w:val="2FC26F61"/>
    <w:rsid w:val="455C7F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1079</Words>
  <Characters>1319</Characters>
  <Lines>0</Lines>
  <Paragraphs>0</Paragraphs>
  <TotalTime>2</TotalTime>
  <ScaleCrop>false</ScaleCrop>
  <LinksUpToDate>false</LinksUpToDate>
  <CharactersWithSpaces>1333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2025-10-24T04:12:00Z</dcterms:created>
  <dc:creator>李远丽</dc:creator>
  <cp:lastModifiedBy>李远丽</cp:lastModifiedBy>
  <dcterms:modified xsi:type="dcterms:W3CDTF">2025-10-24T05:00:10Z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065B3F0A11B040E289F71D4D878F60E4_13</vt:lpwstr>
  </property>
  <property fmtid="{D5CDD505-2E9C-101B-9397-08002B2CF9AE}" pid="4" name="KSOTemplateDocerSaveRecord">
    <vt:lpwstr>eyJoZGlkIjoiYmIzMGQ1YzRhY2IwOTVhMDE3ZTdmZjIxOWQzZWQ3YjEiLCJ1c2VySWQiOiIzNzg5Mzk2NDYifQ==</vt:lpwstr>
  </property>
</Properties>
</file>