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BF879" w14:textId="77777777" w:rsidR="00B53F1A" w:rsidRDefault="00B53F1A">
      <w:pPr>
        <w:pStyle w:val="Default"/>
        <w:tabs>
          <w:tab w:val="left" w:pos="480"/>
          <w:tab w:val="center" w:pos="4680"/>
        </w:tabs>
        <w:rPr>
          <w:rFonts w:ascii="Times New Roman" w:eastAsia="宋体" w:cs="Times New Roman"/>
          <w:b/>
          <w:color w:val="000000" w:themeColor="text1"/>
          <w:sz w:val="30"/>
          <w:szCs w:val="30"/>
        </w:rPr>
      </w:pPr>
    </w:p>
    <w:p w14:paraId="35A32B3D" w14:textId="77777777" w:rsidR="00B53F1A" w:rsidRDefault="00000000">
      <w:pPr>
        <w:pStyle w:val="Default"/>
        <w:tabs>
          <w:tab w:val="left" w:pos="480"/>
          <w:tab w:val="center" w:pos="4680"/>
        </w:tabs>
        <w:jc w:val="center"/>
        <w:rPr>
          <w:rFonts w:ascii="Times New Roman" w:eastAsia="宋体" w:cs="Times New Roman"/>
          <w:b/>
          <w:color w:val="000000" w:themeColor="text1"/>
          <w:sz w:val="30"/>
          <w:szCs w:val="30"/>
        </w:rPr>
      </w:pPr>
      <w:r>
        <w:rPr>
          <w:rFonts w:ascii="Times New Roman" w:eastAsia="宋体" w:cs="Times New Roman" w:hint="eastAsia"/>
          <w:b/>
          <w:color w:val="000000" w:themeColor="text1"/>
          <w:sz w:val="30"/>
          <w:szCs w:val="30"/>
        </w:rPr>
        <w:t>评价治疗用卡介苗用于预防</w:t>
      </w:r>
      <w:r>
        <w:rPr>
          <w:rFonts w:ascii="Times New Roman" w:eastAsia="宋体" w:cs="Times New Roman" w:hint="eastAsia"/>
          <w:b/>
          <w:color w:val="000000" w:themeColor="text1"/>
          <w:sz w:val="30"/>
          <w:szCs w:val="30"/>
        </w:rPr>
        <w:t>18</w:t>
      </w:r>
      <w:r>
        <w:rPr>
          <w:rFonts w:ascii="Times New Roman" w:eastAsia="宋体" w:cs="Times New Roman" w:hint="eastAsia"/>
          <w:b/>
          <w:color w:val="000000" w:themeColor="text1"/>
          <w:sz w:val="30"/>
          <w:szCs w:val="30"/>
        </w:rPr>
        <w:t>周岁及以上人群非肌层浸润性膀胱癌术后复发的有效性和安全性随机、双盲、阳性对照的多中心</w:t>
      </w:r>
      <w:r>
        <w:rPr>
          <w:rFonts w:ascii="Times New Roman" w:eastAsia="宋体" w:cs="Times New Roman" w:hint="eastAsia"/>
          <w:b/>
          <w:color w:val="000000" w:themeColor="text1"/>
          <w:sz w:val="30"/>
          <w:szCs w:val="30"/>
        </w:rPr>
        <w:t>III</w:t>
      </w:r>
      <w:r>
        <w:rPr>
          <w:rFonts w:ascii="Times New Roman" w:eastAsia="宋体" w:cs="Times New Roman" w:hint="eastAsia"/>
          <w:b/>
          <w:color w:val="000000" w:themeColor="text1"/>
          <w:sz w:val="30"/>
          <w:szCs w:val="30"/>
        </w:rPr>
        <w:t>期临床试验</w:t>
      </w:r>
    </w:p>
    <w:p w14:paraId="08332F65" w14:textId="77777777" w:rsidR="00B53F1A" w:rsidRDefault="00B53F1A">
      <w:pPr>
        <w:rPr>
          <w:rFonts w:hint="eastAsia"/>
          <w:lang w:eastAsia="zh-CN"/>
        </w:rPr>
      </w:pPr>
    </w:p>
    <w:p w14:paraId="3192A866" w14:textId="77777777" w:rsidR="00B53F1A" w:rsidRDefault="00000000">
      <w:pPr>
        <w:ind w:firstLineChars="0" w:firstLine="0"/>
        <w:rPr>
          <w:rFonts w:ascii="Times New Roman" w:hAnsi="Times New Roman" w:cs="Times New Roman"/>
          <w:lang w:eastAsia="zh-CN"/>
        </w:rPr>
      </w:pPr>
      <w:r>
        <w:rPr>
          <w:rFonts w:ascii="Times New Roman" w:hAnsi="Times New Roman" w:cs="Times New Roman"/>
          <w:lang w:eastAsia="zh-CN"/>
        </w:rPr>
        <w:t>尊敬的患者朋友：</w:t>
      </w:r>
    </w:p>
    <w:p w14:paraId="0D6B7488" w14:textId="77777777" w:rsidR="00B53F1A" w:rsidRDefault="00000000">
      <w:pPr>
        <w:rPr>
          <w:rFonts w:ascii="Times New Roman" w:hAnsi="Times New Roman" w:cs="Times New Roman"/>
          <w:lang w:eastAsia="zh-CN"/>
        </w:rPr>
      </w:pPr>
      <w:r>
        <w:rPr>
          <w:rFonts w:ascii="Times New Roman" w:hAnsi="Times New Roman" w:cs="Times New Roman"/>
          <w:lang w:eastAsia="zh-CN"/>
        </w:rPr>
        <w:t>您好！</w:t>
      </w:r>
    </w:p>
    <w:p w14:paraId="598C5F36" w14:textId="26B4E7BF" w:rsidR="00B53F1A" w:rsidRDefault="00000000">
      <w:pPr>
        <w:jc w:val="left"/>
        <w:rPr>
          <w:rFonts w:ascii="Times New Roman" w:hAnsi="Times New Roman" w:cs="Times New Roman"/>
          <w:lang w:eastAsia="zh-CN" w:bidi="ar"/>
        </w:rPr>
      </w:pPr>
      <w:r>
        <w:rPr>
          <w:rFonts w:ascii="Times New Roman" w:hAnsi="Times New Roman" w:cs="Times New Roman"/>
          <w:lang w:eastAsia="zh-CN" w:bidi="ar"/>
        </w:rPr>
        <w:t>我院</w:t>
      </w:r>
      <w:r>
        <w:rPr>
          <w:rFonts w:ascii="Times New Roman" w:hAnsi="Times New Roman" w:cs="Times New Roman"/>
          <w:u w:val="single"/>
          <w:lang w:eastAsia="zh-CN" w:bidi="ar"/>
        </w:rPr>
        <w:t xml:space="preserve"> </w:t>
      </w:r>
      <w:r w:rsidR="00EE3FD4">
        <w:rPr>
          <w:rFonts w:ascii="Times New Roman" w:hAnsi="Times New Roman" w:cs="Times New Roman" w:hint="eastAsia"/>
          <w:u w:val="single"/>
          <w:lang w:eastAsia="zh-CN" w:bidi="ar"/>
        </w:rPr>
        <w:t>泌尿外科一病区</w:t>
      </w:r>
      <w:r>
        <w:rPr>
          <w:rFonts w:ascii="Times New Roman" w:hAnsi="Times New Roman" w:cs="Times New Roman"/>
          <w:u w:val="single"/>
          <w:lang w:eastAsia="zh-CN" w:bidi="ar"/>
        </w:rPr>
        <w:t xml:space="preserve"> </w:t>
      </w:r>
      <w:r>
        <w:rPr>
          <w:rFonts w:ascii="Times New Roman" w:hAnsi="Times New Roman" w:cs="Times New Roman"/>
          <w:lang w:eastAsia="zh-CN" w:bidi="ar"/>
        </w:rPr>
        <w:t>正在进行一项</w:t>
      </w:r>
      <w:r>
        <w:rPr>
          <w:rFonts w:ascii="Times New Roman" w:hAnsi="Times New Roman" w:cs="Times New Roman" w:hint="eastAsia"/>
          <w:lang w:eastAsia="zh-CN" w:bidi="ar"/>
        </w:rPr>
        <w:t>评价治疗用卡介苗用于预防</w:t>
      </w:r>
      <w:r>
        <w:rPr>
          <w:rFonts w:ascii="Times New Roman" w:hAnsi="Times New Roman" w:cs="Times New Roman" w:hint="eastAsia"/>
          <w:lang w:eastAsia="zh-CN" w:bidi="ar"/>
        </w:rPr>
        <w:t>18</w:t>
      </w:r>
      <w:r>
        <w:rPr>
          <w:rFonts w:ascii="Times New Roman" w:hAnsi="Times New Roman" w:cs="Times New Roman" w:hint="eastAsia"/>
          <w:lang w:eastAsia="zh-CN" w:bidi="ar"/>
        </w:rPr>
        <w:t>周岁及以上人群非肌层浸润性膀胱癌术后复发的有效性和安全性随机、双盲、阳性对照的多中心</w:t>
      </w:r>
      <w:r>
        <w:rPr>
          <w:rFonts w:ascii="Times New Roman" w:hAnsi="Times New Roman" w:cs="Times New Roman" w:hint="eastAsia"/>
          <w:lang w:eastAsia="zh-CN" w:bidi="ar"/>
        </w:rPr>
        <w:t>III</w:t>
      </w:r>
      <w:r>
        <w:rPr>
          <w:rFonts w:ascii="Times New Roman" w:hAnsi="Times New Roman" w:cs="Times New Roman" w:hint="eastAsia"/>
          <w:lang w:eastAsia="zh-CN" w:bidi="ar"/>
        </w:rPr>
        <w:t>期临床试验</w:t>
      </w:r>
      <w:r>
        <w:rPr>
          <w:rFonts w:ascii="Times New Roman" w:hAnsi="Times New Roman" w:cs="Times New Roman"/>
          <w:lang w:eastAsia="zh-CN" w:bidi="ar"/>
        </w:rPr>
        <w:t>。本研究已获得国家药品监督管理局批准开展临床研究（药物临床试验批准通知书编号：</w:t>
      </w:r>
      <w:r w:rsidR="00EE3FD4" w:rsidRPr="00EE3FD4">
        <w:rPr>
          <w:rFonts w:ascii="Times New Roman" w:hAnsi="Times New Roman" w:cs="Times New Roman" w:hint="eastAsia"/>
          <w:lang w:eastAsia="zh-CN" w:bidi="ar"/>
        </w:rPr>
        <w:t>2023LP00861</w:t>
      </w:r>
      <w:r>
        <w:rPr>
          <w:rFonts w:ascii="Times New Roman" w:hAnsi="Times New Roman" w:cs="Times New Roman"/>
          <w:lang w:eastAsia="zh-CN" w:bidi="ar"/>
        </w:rPr>
        <w:t>）。并经我院伦理委员会批准，在我院开展临床研究，现面向社会招募受试者。</w:t>
      </w:r>
    </w:p>
    <w:p w14:paraId="1D186077" w14:textId="77777777" w:rsidR="00B53F1A" w:rsidRDefault="00000000">
      <w:pPr>
        <w:rPr>
          <w:rFonts w:ascii="Times New Roman" w:hAnsi="Times New Roman" w:cs="Times New Roman"/>
          <w:lang w:eastAsia="zh-CN" w:bidi="ar"/>
        </w:rPr>
      </w:pPr>
      <w:r>
        <w:rPr>
          <w:rFonts w:ascii="Times New Roman" w:hAnsi="Times New Roman" w:cs="Times New Roman"/>
          <w:bCs/>
          <w:szCs w:val="24"/>
          <w:lang w:eastAsia="zh-CN"/>
        </w:rPr>
        <w:t>治疗用卡介苗</w:t>
      </w:r>
      <w:r>
        <w:rPr>
          <w:rFonts w:ascii="Times New Roman" w:hAnsi="Times New Roman" w:cs="Times New Roman" w:hint="eastAsia"/>
          <w:bCs/>
          <w:szCs w:val="24"/>
          <w:lang w:eastAsia="zh-CN"/>
        </w:rPr>
        <w:t>临床前</w:t>
      </w:r>
      <w:r>
        <w:rPr>
          <w:rFonts w:ascii="Times New Roman" w:hAnsi="Times New Roman" w:cs="Times New Roman"/>
          <w:bCs/>
          <w:szCs w:val="24"/>
          <w:lang w:eastAsia="zh-CN"/>
        </w:rPr>
        <w:t>研究表明：本治疗用卡介苗可</w:t>
      </w:r>
      <w:r>
        <w:rPr>
          <w:rFonts w:ascii="Times New Roman" w:hAnsi="Times New Roman" w:cs="Times New Roman"/>
          <w:lang w:eastAsia="zh-CN"/>
        </w:rPr>
        <w:t>抑制肿瘤生长、</w:t>
      </w:r>
      <w:r>
        <w:rPr>
          <w:rFonts w:ascii="Times New Roman" w:hAnsi="Times New Roman" w:cs="Times New Roman"/>
          <w:bCs/>
          <w:lang w:eastAsia="zh-CN"/>
        </w:rPr>
        <w:t>降低膀胱癌的发生率和病变程度，增强细胞免疫反应，具有良好的免疫原性；</w:t>
      </w:r>
      <w:r>
        <w:rPr>
          <w:rFonts w:ascii="Times New Roman" w:hAnsi="Times New Roman" w:cs="Times New Roman"/>
          <w:bCs/>
          <w:szCs w:val="24"/>
          <w:lang w:eastAsia="zh-CN"/>
        </w:rPr>
        <w:t>单次给药毒性、重复给药毒性，全身主动过敏反应等非临床安全性评价结果也显示，本品安全可靠，临床试验受试者潜在风险较小，可因接受膀胱灌注而获得潜在受益，与</w:t>
      </w:r>
      <w:r>
        <w:rPr>
          <w:rFonts w:hint="eastAsia"/>
          <w:bCs/>
          <w:color w:val="000000"/>
          <w:lang w:eastAsia="zh-CN"/>
        </w:rPr>
        <w:t>必赛吉</w:t>
      </w:r>
      <w:r>
        <w:rPr>
          <w:rFonts w:ascii="Times New Roman" w:hAnsi="Times New Roman" w:cs="Times New Roman"/>
          <w:bCs/>
          <w:szCs w:val="24"/>
          <w:lang w:eastAsia="zh-CN"/>
        </w:rPr>
        <w:t>相当</w:t>
      </w:r>
      <w:r>
        <w:rPr>
          <w:rFonts w:ascii="Times New Roman" w:hAnsi="Times New Roman" w:cs="Times New Roman"/>
          <w:lang w:eastAsia="zh-CN" w:bidi="ar"/>
        </w:rPr>
        <w:t>。</w:t>
      </w:r>
    </w:p>
    <w:p w14:paraId="196CF3ED" w14:textId="77777777" w:rsidR="00B53F1A" w:rsidRDefault="00000000">
      <w:pPr>
        <w:rPr>
          <w:rFonts w:ascii="Times New Roman" w:hAnsi="Times New Roman" w:cs="Times New Roman"/>
          <w:b/>
          <w:bCs/>
          <w:lang w:eastAsia="zh-CN"/>
        </w:rPr>
      </w:pPr>
      <w:r>
        <w:rPr>
          <w:rFonts w:ascii="Times New Roman" w:hAnsi="Times New Roman" w:cs="Times New Roman"/>
          <w:lang w:eastAsia="zh-CN" w:bidi="ar"/>
        </w:rPr>
        <w:t>患者入组数量：</w:t>
      </w:r>
      <w:r>
        <w:rPr>
          <w:rFonts w:ascii="Times New Roman" w:hAnsi="Times New Roman" w:cs="Times New Roman"/>
          <w:lang w:eastAsia="zh-CN"/>
        </w:rPr>
        <w:t>拟在</w:t>
      </w:r>
      <w:r>
        <w:rPr>
          <w:lang w:eastAsia="zh-CN"/>
        </w:rPr>
        <w:t>30</w:t>
      </w:r>
      <w:r>
        <w:rPr>
          <w:rFonts w:ascii="Times New Roman" w:hAnsi="Times New Roman" w:cs="Times New Roman"/>
          <w:lang w:eastAsia="zh-CN"/>
        </w:rPr>
        <w:t>家医疗单位进行，</w:t>
      </w:r>
      <w:r>
        <w:rPr>
          <w:rFonts w:ascii="Times New Roman" w:hAnsi="Times New Roman" w:cs="Times New Roman"/>
          <w:lang w:eastAsia="zh-CN" w:bidi="ar"/>
        </w:rPr>
        <w:t>约入组</w:t>
      </w:r>
      <w:r>
        <w:rPr>
          <w:rFonts w:ascii="Times New Roman" w:hAnsi="Times New Roman" w:cs="Times New Roman" w:hint="eastAsia"/>
          <w:lang w:eastAsia="zh-CN" w:bidi="ar"/>
        </w:rPr>
        <w:t>438</w:t>
      </w:r>
      <w:r>
        <w:rPr>
          <w:rFonts w:ascii="Times New Roman" w:hAnsi="Times New Roman" w:cs="Times New Roman"/>
          <w:lang w:eastAsia="zh-CN" w:bidi="ar"/>
        </w:rPr>
        <w:t>例。</w:t>
      </w:r>
    </w:p>
    <w:p w14:paraId="267C9AE2" w14:textId="77777777" w:rsidR="00B53F1A" w:rsidRDefault="00000000">
      <w:pPr>
        <w:rPr>
          <w:rFonts w:ascii="Times New Roman" w:hAnsi="Times New Roman" w:cs="Times New Roman"/>
          <w:lang w:eastAsia="zh-CN"/>
        </w:rPr>
      </w:pPr>
      <w:r>
        <w:rPr>
          <w:rFonts w:ascii="Times New Roman" w:hAnsi="Times New Roman" w:cs="Times New Roman"/>
          <w:lang w:eastAsia="zh-CN"/>
        </w:rPr>
        <w:t>如果您符合以下主要条件，将有可能入选本项研究：</w:t>
      </w:r>
    </w:p>
    <w:p w14:paraId="349923F2" w14:textId="77777777" w:rsidR="00B53F1A" w:rsidRDefault="00000000">
      <w:pPr>
        <w:pStyle w:val="af0"/>
        <w:numPr>
          <w:ilvl w:val="0"/>
          <w:numId w:val="2"/>
        </w:numPr>
        <w:ind w:firstLineChars="0"/>
        <w:rPr>
          <w:rFonts w:ascii="Times New Roman" w:hAnsi="Times New Roman" w:cs="Times New Roman"/>
          <w:lang w:eastAsia="zh-CN"/>
        </w:rPr>
      </w:pPr>
      <w:r>
        <w:rPr>
          <w:rFonts w:ascii="Times New Roman" w:hAnsi="Times New Roman" w:cs="Times New Roman"/>
          <w:lang w:eastAsia="zh-CN"/>
        </w:rPr>
        <w:t>签署知情同意书（</w:t>
      </w:r>
      <w:r>
        <w:rPr>
          <w:rFonts w:ascii="Times New Roman" w:hAnsi="Times New Roman" w:cs="Times New Roman"/>
          <w:lang w:eastAsia="zh-CN"/>
        </w:rPr>
        <w:t>ICF</w:t>
      </w:r>
      <w:r>
        <w:rPr>
          <w:rFonts w:ascii="Times New Roman" w:hAnsi="Times New Roman" w:cs="Times New Roman"/>
          <w:lang w:eastAsia="zh-CN"/>
        </w:rPr>
        <w:t>）时年龄</w:t>
      </w:r>
      <w:r>
        <w:rPr>
          <w:rFonts w:ascii="Times New Roman" w:hAnsi="Times New Roman" w:cs="Times New Roman"/>
          <w:lang w:eastAsia="zh-CN"/>
        </w:rPr>
        <w:t xml:space="preserve"> ≥ 18</w:t>
      </w:r>
      <w:r>
        <w:rPr>
          <w:rFonts w:ascii="Times New Roman" w:hAnsi="Times New Roman" w:cs="Times New Roman"/>
          <w:lang w:eastAsia="zh-CN"/>
        </w:rPr>
        <w:t>岁的男性或女性；</w:t>
      </w:r>
    </w:p>
    <w:p w14:paraId="7D017A0C" w14:textId="77777777" w:rsidR="00B53F1A" w:rsidRDefault="00000000">
      <w:pPr>
        <w:pStyle w:val="af0"/>
        <w:numPr>
          <w:ilvl w:val="0"/>
          <w:numId w:val="2"/>
        </w:numPr>
        <w:ind w:firstLineChars="0"/>
        <w:rPr>
          <w:rFonts w:ascii="Times New Roman" w:hAnsi="Times New Roman" w:cs="Times New Roman"/>
          <w:lang w:eastAsia="zh-CN"/>
        </w:rPr>
      </w:pPr>
      <w:r>
        <w:rPr>
          <w:color w:val="000000"/>
          <w:lang w:eastAsia="zh-CN"/>
        </w:rPr>
        <w:t>根据《膀胱癌诊断治疗指南》（2022年版）</w:t>
      </w:r>
      <w:r>
        <w:rPr>
          <w:rFonts w:hint="eastAsia"/>
          <w:color w:val="000000"/>
          <w:lang w:eastAsia="zh-CN"/>
        </w:rPr>
        <w:t>，</w:t>
      </w:r>
      <w:r>
        <w:rPr>
          <w:color w:val="000000"/>
          <w:lang w:eastAsia="zh-CN"/>
        </w:rPr>
        <w:t>经组织学</w:t>
      </w:r>
      <w:r>
        <w:rPr>
          <w:rFonts w:hint="eastAsia"/>
          <w:color w:val="000000"/>
          <w:lang w:eastAsia="zh-CN"/>
        </w:rPr>
        <w:t>初次</w:t>
      </w:r>
      <w:r>
        <w:rPr>
          <w:color w:val="000000"/>
          <w:lang w:eastAsia="zh-CN"/>
        </w:rPr>
        <w:t>确诊为</w:t>
      </w:r>
      <w:r>
        <w:rPr>
          <w:rFonts w:hint="eastAsia"/>
          <w:color w:val="000000"/>
          <w:lang w:eastAsia="zh-CN"/>
        </w:rPr>
        <w:t>中、高危</w:t>
      </w:r>
      <w:r>
        <w:rPr>
          <w:color w:val="000000"/>
          <w:lang w:eastAsia="zh-CN"/>
        </w:rPr>
        <w:t>非肌层浸润性膀胱</w:t>
      </w:r>
      <w:r>
        <w:rPr>
          <w:rFonts w:hint="eastAsia"/>
          <w:color w:val="000000"/>
          <w:lang w:eastAsia="zh-CN"/>
        </w:rPr>
        <w:t>尿路上皮</w:t>
      </w:r>
      <w:r>
        <w:rPr>
          <w:color w:val="000000"/>
          <w:lang w:eastAsia="zh-CN"/>
        </w:rPr>
        <w:t>癌</w:t>
      </w:r>
      <w:r>
        <w:rPr>
          <w:rFonts w:hint="eastAsia"/>
          <w:color w:val="000000"/>
          <w:lang w:eastAsia="zh-CN"/>
        </w:rPr>
        <w:t>（T1、Ta或Tis）并且评估需要卡介苗膀胱灌注辅助治疗</w:t>
      </w:r>
      <w:r>
        <w:rPr>
          <w:rFonts w:ascii="Times New Roman" w:hAnsi="Times New Roman" w:cs="Times New Roman"/>
          <w:lang w:eastAsia="zh-CN"/>
        </w:rPr>
        <w:t>：</w:t>
      </w:r>
    </w:p>
    <w:p w14:paraId="515262AB" w14:textId="77777777" w:rsidR="00B53F1A" w:rsidRDefault="00000000">
      <w:pPr>
        <w:pStyle w:val="af0"/>
        <w:numPr>
          <w:ilvl w:val="0"/>
          <w:numId w:val="2"/>
        </w:numPr>
        <w:adjustRightInd w:val="0"/>
        <w:ind w:firstLineChars="0"/>
        <w:rPr>
          <w:rFonts w:hint="eastAsia"/>
          <w:color w:val="000000"/>
          <w:lang w:eastAsia="zh-CN"/>
        </w:rPr>
      </w:pPr>
      <w:r>
        <w:rPr>
          <w:rFonts w:hint="eastAsia"/>
          <w:color w:val="000000"/>
          <w:lang w:eastAsia="zh-CN"/>
        </w:rPr>
        <w:t>接受经尿道膀胱肿瘤切除术的患者，需满足所有肿瘤术后至无可见肿瘤。本研究也可入组需要二次电切的患者，满足二次电切标准的受试者，均应进行二次电切，应根据两次病理结果综合评估后再纳入研究（治疗用卡介苗灌注需在术后2周~12周内进行，术后超过4周需加做膀胱镜保证术后至无可见肿瘤，进行二次电切的受试者以二次电切术后时间计算）；</w:t>
      </w:r>
    </w:p>
    <w:p w14:paraId="7F0151EE" w14:textId="77777777" w:rsidR="00B53F1A" w:rsidRDefault="00000000">
      <w:pPr>
        <w:pStyle w:val="af0"/>
        <w:numPr>
          <w:ilvl w:val="255"/>
          <w:numId w:val="0"/>
        </w:numPr>
        <w:adjustRightInd w:val="0"/>
        <w:ind w:left="420" w:firstLineChars="100" w:firstLine="220"/>
        <w:rPr>
          <w:rFonts w:ascii="Times New Roman" w:hAnsi="Times New Roman" w:cs="Times New Roman"/>
          <w:lang w:eastAsia="zh-CN"/>
        </w:rPr>
      </w:pPr>
      <w:r>
        <w:rPr>
          <w:rFonts w:hint="eastAsia"/>
          <w:color w:val="000000"/>
          <w:lang w:eastAsia="zh-CN"/>
        </w:rPr>
        <w:t>注：二次电切的标准：① 首次TURBt不充分；②首次电切无肌层组织标本；③T1期肿瘤；④高级别（G3）肿瘤，单纯原位癌除外。二次电切推荐在第一次电切后的2-6周内进行，除第一次和第二次电切术后即刻膀胱灌注化疗药物外不允许其他灌注治疗。</w:t>
      </w:r>
    </w:p>
    <w:p w14:paraId="4A7C8F81" w14:textId="77777777" w:rsidR="00B53F1A" w:rsidRDefault="00000000">
      <w:pPr>
        <w:rPr>
          <w:rFonts w:ascii="Times New Roman" w:hAnsi="Times New Roman" w:cs="Times New Roman"/>
          <w:lang w:eastAsia="zh-CN"/>
        </w:rPr>
      </w:pPr>
      <w:r>
        <w:rPr>
          <w:rFonts w:ascii="Times New Roman" w:hAnsi="Times New Roman" w:cs="Times New Roman"/>
          <w:lang w:eastAsia="zh-CN"/>
        </w:rPr>
        <w:t>如果您符合以上条件，临床医生将通过您的既往病史、用药史，方案规定的相关检查结果以及个人意愿确定您是否能参加该研究。该临床研究遵从《药物临床试验质量管理规范》和《赫尔辛基宣言》，无论您是否参加本研究，您的相关信息都会被严格保密。</w:t>
      </w:r>
    </w:p>
    <w:p w14:paraId="5797D11E" w14:textId="77777777" w:rsidR="00B53F1A" w:rsidRDefault="00000000">
      <w:pPr>
        <w:rPr>
          <w:rFonts w:ascii="Times New Roman" w:hAnsi="Times New Roman" w:cs="Times New Roman"/>
          <w:lang w:eastAsia="zh-CN"/>
        </w:rPr>
      </w:pPr>
      <w:r>
        <w:rPr>
          <w:rFonts w:ascii="Times New Roman" w:hAnsi="Times New Roman" w:cs="Times New Roman"/>
          <w:lang w:eastAsia="zh-CN"/>
        </w:rPr>
        <w:t>如果您本人或您的亲人或朋友符合上述基本条件，愿意参加本研究或想进一步了解情况，可与下方联系人联系！</w:t>
      </w:r>
    </w:p>
    <w:p w14:paraId="6314C4DE" w14:textId="77777777" w:rsidR="00B53F1A" w:rsidRDefault="00B53F1A">
      <w:pPr>
        <w:ind w:firstLineChars="0" w:firstLine="0"/>
        <w:rPr>
          <w:rFonts w:hint="eastAsia"/>
          <w:lang w:eastAsia="zh-CN"/>
        </w:rPr>
      </w:pPr>
    </w:p>
    <w:p w14:paraId="5398773F" w14:textId="77777777" w:rsidR="00B53F1A" w:rsidRDefault="00000000">
      <w:pPr>
        <w:rPr>
          <w:rFonts w:hint="eastAsia"/>
          <w:lang w:eastAsia="zh-CN"/>
        </w:rPr>
      </w:pPr>
      <w:r>
        <w:rPr>
          <w:rFonts w:hint="eastAsia"/>
          <w:lang w:eastAsia="zh-CN"/>
        </w:rPr>
        <w:t xml:space="preserve">联系医生：                 </w:t>
      </w:r>
      <w:r>
        <w:rPr>
          <w:lang w:eastAsia="zh-CN"/>
        </w:rPr>
        <w:t xml:space="preserve">                      </w:t>
      </w:r>
      <w:r>
        <w:rPr>
          <w:rFonts w:hint="eastAsia"/>
          <w:lang w:eastAsia="zh-CN"/>
        </w:rPr>
        <w:t xml:space="preserve">  联系电话：</w:t>
      </w:r>
    </w:p>
    <w:sectPr w:rsidR="00B53F1A">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7702" w14:textId="77777777" w:rsidR="009A221B" w:rsidRDefault="009A221B">
      <w:pPr>
        <w:spacing w:line="240" w:lineRule="auto"/>
        <w:rPr>
          <w:rFonts w:hint="eastAsia"/>
        </w:rPr>
      </w:pPr>
      <w:r>
        <w:separator/>
      </w:r>
    </w:p>
  </w:endnote>
  <w:endnote w:type="continuationSeparator" w:id="0">
    <w:p w14:paraId="1EB399F7" w14:textId="77777777" w:rsidR="009A221B" w:rsidRDefault="009A221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6F4F" w14:textId="77777777" w:rsidR="00B53F1A" w:rsidRDefault="00B53F1A">
    <w:pPr>
      <w:pStyle w:val="a9"/>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DFB" w14:textId="56B8825B" w:rsidR="00B53F1A" w:rsidRDefault="00000000">
    <w:pPr>
      <w:pStyle w:val="a9"/>
      <w:ind w:firstLine="360"/>
      <w:rPr>
        <w:rFonts w:hint="eastAsia"/>
        <w:lang w:eastAsia="zh-CN"/>
      </w:rPr>
    </w:pPr>
    <w:r>
      <w:rPr>
        <w:rFonts w:hint="eastAsia"/>
        <w:lang w:eastAsia="zh-CN"/>
      </w:rPr>
      <w:t>此受试者招募广告计划以海报或易拉宝形式在院内张贴或摆放，或</w:t>
    </w:r>
    <w:r w:rsidR="00EE3FD4">
      <w:rPr>
        <w:rFonts w:hint="eastAsia"/>
        <w:lang w:eastAsia="zh-CN"/>
      </w:rPr>
      <w:t>在医院官网发布</w:t>
    </w:r>
    <w:r>
      <w:rPr>
        <w:rFonts w:hint="eastAsia"/>
        <w:lang w:eastAsia="zh-CN"/>
      </w:rPr>
      <w:t>。除联系方式外，其他任何内容调整均需先得到伦理委员会批准。</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91B9" w14:textId="77777777" w:rsidR="00B53F1A" w:rsidRDefault="00B53F1A">
    <w:pPr>
      <w:pStyle w:val="a9"/>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E4FC" w14:textId="77777777" w:rsidR="009A221B" w:rsidRDefault="009A221B">
      <w:pPr>
        <w:rPr>
          <w:rFonts w:hint="eastAsia"/>
        </w:rPr>
      </w:pPr>
      <w:r>
        <w:separator/>
      </w:r>
    </w:p>
  </w:footnote>
  <w:footnote w:type="continuationSeparator" w:id="0">
    <w:p w14:paraId="36A27FB4" w14:textId="77777777" w:rsidR="009A221B" w:rsidRDefault="009A221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9F7F" w14:textId="77777777" w:rsidR="00B53F1A" w:rsidRDefault="00B53F1A">
    <w:pPr>
      <w:pStyle w:val="ab"/>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779B" w14:textId="65221DD2" w:rsidR="00B53F1A" w:rsidRDefault="00000000">
    <w:pPr>
      <w:ind w:firstLine="420"/>
      <w:rPr>
        <w:rFonts w:hint="eastAsia"/>
        <w:lang w:eastAsia="zh-CN"/>
      </w:rPr>
    </w:pPr>
    <w:r>
      <w:rPr>
        <w:rFonts w:ascii="Times New Roman" w:hAnsi="Times New Roman" w:cs="Times New Roman"/>
        <w:sz w:val="21"/>
        <w:szCs w:val="21"/>
        <w:lang w:eastAsia="zh-CN"/>
      </w:rPr>
      <w:t>版本号：</w:t>
    </w:r>
    <w:r>
      <w:rPr>
        <w:rFonts w:ascii="Times New Roman" w:hAnsi="Times New Roman" w:cs="Times New Roman"/>
        <w:sz w:val="21"/>
        <w:szCs w:val="21"/>
        <w:lang w:eastAsia="zh-CN"/>
      </w:rPr>
      <w:t>V1.0</w:t>
    </w:r>
    <w:r w:rsidR="00EC2041">
      <w:rPr>
        <w:rFonts w:ascii="Times New Roman" w:hAnsi="Times New Roman" w:cs="Times New Roman" w:hint="eastAsia"/>
        <w:sz w:val="21"/>
        <w:szCs w:val="21"/>
        <w:lang w:eastAsia="zh-CN"/>
      </w:rPr>
      <w:t>_</w:t>
    </w:r>
    <w:r>
      <w:rPr>
        <w:rFonts w:ascii="Times New Roman" w:hAnsi="Times New Roman" w:cs="Times New Roman"/>
        <w:sz w:val="21"/>
        <w:szCs w:val="21"/>
        <w:lang w:eastAsia="zh-CN"/>
      </w:rPr>
      <w:t xml:space="preserve"> </w:t>
    </w:r>
    <w:r w:rsidR="00EC2041">
      <w:rPr>
        <w:rFonts w:ascii="Times New Roman" w:hAnsi="Times New Roman" w:cs="Times New Roman" w:hint="eastAsia"/>
        <w:sz w:val="21"/>
        <w:szCs w:val="21"/>
        <w:lang w:eastAsia="zh-CN"/>
      </w:rPr>
      <w:t>云南省肿瘤医院</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版本日期</w:t>
    </w:r>
    <w:r>
      <w:rPr>
        <w:spacing w:val="-7"/>
        <w:sz w:val="21"/>
        <w:szCs w:val="21"/>
        <w:lang w:eastAsia="zh-CN"/>
      </w:rPr>
      <w:t>：</w:t>
    </w:r>
    <w:r>
      <w:rPr>
        <w:rFonts w:ascii="Times New Roman" w:eastAsia="Times New Roman" w:hAnsi="Times New Roman" w:cs="Times New Roman"/>
        <w:sz w:val="21"/>
        <w:szCs w:val="21"/>
        <w:lang w:eastAsia="zh-CN"/>
      </w:rPr>
      <w:t>202</w:t>
    </w:r>
    <w:r w:rsidR="00EC2041">
      <w:rPr>
        <w:rFonts w:ascii="Times New Roman" w:eastAsiaTheme="minorEastAsia" w:hAnsi="Times New Roman" w:cs="Times New Roman" w:hint="eastAsia"/>
        <w:sz w:val="21"/>
        <w:szCs w:val="21"/>
        <w:lang w:eastAsia="zh-CN"/>
      </w:rPr>
      <w:t>5</w:t>
    </w:r>
    <w:r>
      <w:rPr>
        <w:rFonts w:hint="eastAsia"/>
        <w:sz w:val="21"/>
        <w:szCs w:val="21"/>
        <w:lang w:eastAsia="zh-Hans"/>
      </w:rPr>
      <w:t>年</w:t>
    </w:r>
    <w:r>
      <w:rPr>
        <w:rFonts w:hint="eastAsia"/>
        <w:sz w:val="21"/>
        <w:szCs w:val="21"/>
        <w:lang w:eastAsia="zh-CN"/>
      </w:rPr>
      <w:t>1</w:t>
    </w:r>
    <w:r>
      <w:rPr>
        <w:rFonts w:hint="eastAsia"/>
        <w:sz w:val="21"/>
        <w:szCs w:val="21"/>
        <w:lang w:eastAsia="zh-Hans"/>
      </w:rPr>
      <w:t>月</w:t>
    </w:r>
    <w:r>
      <w:rPr>
        <w:rFonts w:ascii="Times New Roman" w:hAnsi="Times New Roman" w:cs="Times New Roman" w:hint="eastAsia"/>
        <w:sz w:val="21"/>
        <w:szCs w:val="21"/>
        <w:lang w:eastAsia="zh-CN"/>
      </w:rPr>
      <w:t>1</w:t>
    </w:r>
    <w:r w:rsidR="00EC2041">
      <w:rPr>
        <w:rFonts w:ascii="Times New Roman" w:hAnsi="Times New Roman" w:cs="Times New Roman" w:hint="eastAsia"/>
        <w:sz w:val="21"/>
        <w:szCs w:val="21"/>
        <w:lang w:eastAsia="zh-CN"/>
      </w:rPr>
      <w:t>5</w:t>
    </w:r>
    <w:r>
      <w:rPr>
        <w:rFonts w:hint="eastAsia"/>
        <w:sz w:val="21"/>
        <w:szCs w:val="21"/>
        <w:lang w:eastAsia="zh-Hans"/>
      </w:rPr>
      <w:t>日</w:t>
    </w:r>
    <w:r>
      <w:rPr>
        <w:lang w:eastAsia="zh-CN"/>
      </w:rPr>
      <w:t xml:space="preserve">                                  </w:t>
    </w:r>
    <w:r>
      <w:rPr>
        <w:rFonts w:hint="eastAsia"/>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DCBE" w14:textId="77777777" w:rsidR="00B53F1A" w:rsidRDefault="00B53F1A">
    <w:pPr>
      <w:pStyle w:val="ab"/>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6E3E76"/>
    <w:multiLevelType w:val="singleLevel"/>
    <w:tmpl w:val="FA6E3E76"/>
    <w:lvl w:ilvl="0">
      <w:start w:val="1"/>
      <w:numFmt w:val="decimal"/>
      <w:suff w:val="space"/>
      <w:lvlText w:val="%1."/>
      <w:lvlJc w:val="left"/>
    </w:lvl>
  </w:abstractNum>
  <w:abstractNum w:abstractNumId="1" w15:restartNumberingAfterBreak="0">
    <w:nsid w:val="745E1836"/>
    <w:multiLevelType w:val="multilevel"/>
    <w:tmpl w:val="745E1836"/>
    <w:lvl w:ilvl="0">
      <w:start w:val="1"/>
      <w:numFmt w:val="decimal"/>
      <w:pStyle w:val="3"/>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16cid:durableId="794255833">
    <w:abstractNumId w:val="1"/>
  </w:num>
  <w:num w:numId="2" w16cid:durableId="104066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noPunctuationKerning/>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xZTNkYTE4MzcwZjBiNTE3ZTU5YTYxZWM3NjgzODMifQ=="/>
  </w:docVars>
  <w:rsids>
    <w:rsidRoot w:val="0088560D"/>
    <w:rsid w:val="BBBF6225"/>
    <w:rsid w:val="DCDF66A8"/>
    <w:rsid w:val="00037811"/>
    <w:rsid w:val="00073ED6"/>
    <w:rsid w:val="000928B2"/>
    <w:rsid w:val="00095D98"/>
    <w:rsid w:val="000B4605"/>
    <w:rsid w:val="000C07BA"/>
    <w:rsid w:val="000D53AA"/>
    <w:rsid w:val="000F4D6B"/>
    <w:rsid w:val="000F687B"/>
    <w:rsid w:val="00106B9B"/>
    <w:rsid w:val="00146023"/>
    <w:rsid w:val="00152705"/>
    <w:rsid w:val="00171094"/>
    <w:rsid w:val="00180684"/>
    <w:rsid w:val="0018132A"/>
    <w:rsid w:val="00187585"/>
    <w:rsid w:val="00193F21"/>
    <w:rsid w:val="001F1955"/>
    <w:rsid w:val="00205AF1"/>
    <w:rsid w:val="002267EE"/>
    <w:rsid w:val="00250972"/>
    <w:rsid w:val="00282C36"/>
    <w:rsid w:val="002A64E2"/>
    <w:rsid w:val="002C07C6"/>
    <w:rsid w:val="002F7037"/>
    <w:rsid w:val="00353050"/>
    <w:rsid w:val="00360BC0"/>
    <w:rsid w:val="00364413"/>
    <w:rsid w:val="0038593E"/>
    <w:rsid w:val="003D58E5"/>
    <w:rsid w:val="003E0E89"/>
    <w:rsid w:val="003E23CA"/>
    <w:rsid w:val="00427F7E"/>
    <w:rsid w:val="00434362"/>
    <w:rsid w:val="004535CA"/>
    <w:rsid w:val="00491CA5"/>
    <w:rsid w:val="004935B4"/>
    <w:rsid w:val="004B480B"/>
    <w:rsid w:val="004D4A54"/>
    <w:rsid w:val="00533E01"/>
    <w:rsid w:val="00547B8B"/>
    <w:rsid w:val="00553233"/>
    <w:rsid w:val="00565B6B"/>
    <w:rsid w:val="005710F1"/>
    <w:rsid w:val="0059027D"/>
    <w:rsid w:val="005B4B3A"/>
    <w:rsid w:val="005D2079"/>
    <w:rsid w:val="005D33D4"/>
    <w:rsid w:val="0060266A"/>
    <w:rsid w:val="00624A5A"/>
    <w:rsid w:val="00626465"/>
    <w:rsid w:val="00653D0D"/>
    <w:rsid w:val="00667246"/>
    <w:rsid w:val="00671346"/>
    <w:rsid w:val="006A7E8C"/>
    <w:rsid w:val="006B0183"/>
    <w:rsid w:val="006C3069"/>
    <w:rsid w:val="00744ACE"/>
    <w:rsid w:val="00754351"/>
    <w:rsid w:val="007E79A3"/>
    <w:rsid w:val="0088560D"/>
    <w:rsid w:val="00891CF1"/>
    <w:rsid w:val="008E4E5C"/>
    <w:rsid w:val="00907F64"/>
    <w:rsid w:val="00916383"/>
    <w:rsid w:val="009A221B"/>
    <w:rsid w:val="009B3BBD"/>
    <w:rsid w:val="009E2F36"/>
    <w:rsid w:val="009E7A96"/>
    <w:rsid w:val="00A57706"/>
    <w:rsid w:val="00A75FA8"/>
    <w:rsid w:val="00A76250"/>
    <w:rsid w:val="00AB2E36"/>
    <w:rsid w:val="00AB5F3C"/>
    <w:rsid w:val="00AC7B40"/>
    <w:rsid w:val="00AD39BE"/>
    <w:rsid w:val="00AF297E"/>
    <w:rsid w:val="00B53F1A"/>
    <w:rsid w:val="00BA24C3"/>
    <w:rsid w:val="00C13AE3"/>
    <w:rsid w:val="00C21048"/>
    <w:rsid w:val="00C36B81"/>
    <w:rsid w:val="00C41695"/>
    <w:rsid w:val="00C7499A"/>
    <w:rsid w:val="00C81E65"/>
    <w:rsid w:val="00CE61F4"/>
    <w:rsid w:val="00CE7E97"/>
    <w:rsid w:val="00D00743"/>
    <w:rsid w:val="00D125B9"/>
    <w:rsid w:val="00D7759A"/>
    <w:rsid w:val="00D77D85"/>
    <w:rsid w:val="00DD464E"/>
    <w:rsid w:val="00DE0F05"/>
    <w:rsid w:val="00DF7603"/>
    <w:rsid w:val="00E13CC9"/>
    <w:rsid w:val="00E60A77"/>
    <w:rsid w:val="00EC2041"/>
    <w:rsid w:val="00ED449B"/>
    <w:rsid w:val="00EE3FD4"/>
    <w:rsid w:val="00EF4313"/>
    <w:rsid w:val="00EF54F9"/>
    <w:rsid w:val="00EF6386"/>
    <w:rsid w:val="00F20977"/>
    <w:rsid w:val="00F435B3"/>
    <w:rsid w:val="00F6015E"/>
    <w:rsid w:val="00FA7E1D"/>
    <w:rsid w:val="00FB0095"/>
    <w:rsid w:val="00FB57B2"/>
    <w:rsid w:val="00FC1D06"/>
    <w:rsid w:val="00FC3C5F"/>
    <w:rsid w:val="00FC5679"/>
    <w:rsid w:val="03CE4DC3"/>
    <w:rsid w:val="0B9321A3"/>
    <w:rsid w:val="10796198"/>
    <w:rsid w:val="13016F65"/>
    <w:rsid w:val="18D75AEA"/>
    <w:rsid w:val="1A28375F"/>
    <w:rsid w:val="2000213F"/>
    <w:rsid w:val="22762B9A"/>
    <w:rsid w:val="245E05F7"/>
    <w:rsid w:val="28373275"/>
    <w:rsid w:val="2FFFA240"/>
    <w:rsid w:val="332D5EBE"/>
    <w:rsid w:val="33EEBDCA"/>
    <w:rsid w:val="34581927"/>
    <w:rsid w:val="39856E6C"/>
    <w:rsid w:val="39B63D98"/>
    <w:rsid w:val="3CCD39D7"/>
    <w:rsid w:val="4F6F76B3"/>
    <w:rsid w:val="52EC2D01"/>
    <w:rsid w:val="55694B90"/>
    <w:rsid w:val="5D94395D"/>
    <w:rsid w:val="62AC62DD"/>
    <w:rsid w:val="63F67DB2"/>
    <w:rsid w:val="67BE1A4B"/>
    <w:rsid w:val="68551008"/>
    <w:rsid w:val="749566D1"/>
    <w:rsid w:val="75F65014"/>
    <w:rsid w:val="79745BCA"/>
    <w:rsid w:val="7BFFA405"/>
    <w:rsid w:val="7C194B02"/>
    <w:rsid w:val="7C635928"/>
    <w:rsid w:val="7CDE5F28"/>
    <w:rsid w:val="7E37AB0D"/>
    <w:rsid w:val="7F13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2267"/>
  <w15:docId w15:val="{52EDD111-03D9-4221-B45E-96792C48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autoRedefine/>
    <w:uiPriority w:val="1"/>
    <w:qFormat/>
    <w:pPr>
      <w:tabs>
        <w:tab w:val="left" w:pos="6678"/>
      </w:tabs>
      <w:spacing w:line="360" w:lineRule="auto"/>
      <w:ind w:firstLineChars="200" w:firstLine="440"/>
      <w:jc w:val="both"/>
    </w:pPr>
    <w:rPr>
      <w:rFonts w:ascii="宋体" w:hAnsi="宋体" w:cs="宋体"/>
      <w:sz w:val="22"/>
      <w:szCs w:val="22"/>
      <w:lang w:eastAsia="en-US"/>
    </w:rPr>
  </w:style>
  <w:style w:type="paragraph" w:styleId="1">
    <w:name w:val="heading 1"/>
    <w:basedOn w:val="a"/>
    <w:next w:val="a"/>
    <w:uiPriority w:val="9"/>
    <w:qFormat/>
    <w:pPr>
      <w:keepNext/>
      <w:keepLines/>
      <w:jc w:val="left"/>
      <w:outlineLvl w:val="0"/>
    </w:pPr>
    <w:rPr>
      <w:rFonts w:ascii="Times New Roman" w:eastAsia="Times New Roman" w:hAnsi="Times New Roman"/>
      <w:b/>
      <w:bCs/>
      <w:kern w:val="44"/>
      <w:szCs w:val="44"/>
    </w:rPr>
  </w:style>
  <w:style w:type="paragraph" w:styleId="2">
    <w:name w:val="heading 2"/>
    <w:basedOn w:val="1"/>
    <w:next w:val="a"/>
    <w:qFormat/>
    <w:pPr>
      <w:spacing w:before="260" w:after="260" w:line="416" w:lineRule="auto"/>
      <w:outlineLvl w:val="1"/>
    </w:pPr>
    <w:rPr>
      <w:rFonts w:ascii="Cambria" w:eastAsia="宋体" w:hAnsi="Cambria" w:cs="Times New Roman"/>
      <w:kern w:val="0"/>
      <w:sz w:val="32"/>
      <w:szCs w:val="20"/>
    </w:rPr>
  </w:style>
  <w:style w:type="paragraph" w:styleId="3">
    <w:name w:val="heading 3"/>
    <w:basedOn w:val="2"/>
    <w:next w:val="a"/>
    <w:qFormat/>
    <w:pPr>
      <w:numPr>
        <w:numId w:val="1"/>
      </w:numPr>
      <w:outlineLvl w:val="2"/>
    </w:pPr>
    <w:rPr>
      <w:rFonts w:ascii="Times New Roman" w:hAnsi="Times New Roman"/>
    </w:rPr>
  </w:style>
  <w:style w:type="paragraph" w:styleId="4">
    <w:name w:val="heading 4"/>
    <w:basedOn w:val="3"/>
    <w:next w:val="a"/>
    <w:qFormat/>
    <w:pPr>
      <w:outlineLvl w:val="3"/>
    </w:pPr>
    <w:rPr>
      <w:rFonts w:ascii="Cambria" w:hAnsi="Cambria"/>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1"/>
    <w:qFormat/>
    <w:rPr>
      <w:sz w:val="21"/>
      <w:szCs w:val="21"/>
    </w:rPr>
  </w:style>
  <w:style w:type="paragraph" w:styleId="a7">
    <w:name w:val="Balloon Text"/>
    <w:basedOn w:val="a"/>
    <w:link w:val="a8"/>
    <w:autoRedefine/>
    <w:uiPriority w:val="99"/>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unhideWhenUsed/>
    <w:qFormat/>
    <w:rPr>
      <w:b/>
      <w:bCs/>
    </w:rPr>
  </w:style>
  <w:style w:type="character" w:styleId="af">
    <w:name w:val="annotation reference"/>
    <w:basedOn w:val="a0"/>
    <w:autoRedefine/>
    <w:uiPriority w:val="99"/>
    <w:unhideWhenUsed/>
    <w:qFormat/>
    <w:rPr>
      <w:sz w:val="21"/>
      <w:szCs w:val="21"/>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0">
    <w:name w:val="列出段落1"/>
    <w:basedOn w:val="a"/>
    <w:autoRedefine/>
    <w:qFormat/>
    <w:pPr>
      <w:ind w:left="960" w:hanging="420"/>
    </w:pPr>
  </w:style>
  <w:style w:type="paragraph" w:customStyle="1" w:styleId="TableParagraph">
    <w:name w:val="Table Paragraph"/>
    <w:basedOn w:val="a"/>
    <w:autoRedefine/>
    <w:uiPriority w:val="1"/>
    <w:qFormat/>
  </w:style>
  <w:style w:type="character" w:customStyle="1" w:styleId="ac">
    <w:name w:val="页眉 字符"/>
    <w:basedOn w:val="a0"/>
    <w:link w:val="ab"/>
    <w:autoRedefine/>
    <w:uiPriority w:val="99"/>
    <w:qFormat/>
    <w:rPr>
      <w:rFonts w:ascii="宋体" w:eastAsia="宋体" w:hAnsi="宋体" w:cs="宋体"/>
      <w:sz w:val="18"/>
      <w:szCs w:val="18"/>
    </w:rPr>
  </w:style>
  <w:style w:type="character" w:customStyle="1" w:styleId="aa">
    <w:name w:val="页脚 字符"/>
    <w:basedOn w:val="a0"/>
    <w:link w:val="a9"/>
    <w:autoRedefine/>
    <w:uiPriority w:val="99"/>
    <w:qFormat/>
    <w:rPr>
      <w:rFonts w:ascii="宋体" w:eastAsia="宋体" w:hAnsi="宋体" w:cs="宋体"/>
      <w:sz w:val="18"/>
      <w:szCs w:val="18"/>
    </w:rPr>
  </w:style>
  <w:style w:type="character" w:customStyle="1" w:styleId="a4">
    <w:name w:val="批注文字 字符"/>
    <w:basedOn w:val="a0"/>
    <w:link w:val="a3"/>
    <w:autoRedefine/>
    <w:uiPriority w:val="99"/>
    <w:semiHidden/>
    <w:qFormat/>
    <w:rPr>
      <w:rFonts w:ascii="宋体" w:eastAsia="宋体" w:hAnsi="宋体" w:cs="宋体"/>
    </w:rPr>
  </w:style>
  <w:style w:type="character" w:customStyle="1" w:styleId="ae">
    <w:name w:val="批注主题 字符"/>
    <w:basedOn w:val="a4"/>
    <w:link w:val="ad"/>
    <w:autoRedefine/>
    <w:uiPriority w:val="99"/>
    <w:semiHidden/>
    <w:qFormat/>
    <w:rPr>
      <w:rFonts w:ascii="宋体" w:eastAsia="宋体" w:hAnsi="宋体" w:cs="宋体"/>
      <w:b/>
      <w:bCs/>
    </w:rPr>
  </w:style>
  <w:style w:type="character" w:customStyle="1" w:styleId="a8">
    <w:name w:val="批注框文本 字符"/>
    <w:basedOn w:val="a0"/>
    <w:link w:val="a7"/>
    <w:autoRedefine/>
    <w:uiPriority w:val="99"/>
    <w:semiHidden/>
    <w:qFormat/>
    <w:rPr>
      <w:rFonts w:ascii="宋体" w:eastAsia="宋体" w:hAnsi="宋体" w:cs="宋体"/>
      <w:sz w:val="18"/>
      <w:szCs w:val="18"/>
    </w:rPr>
  </w:style>
  <w:style w:type="paragraph" w:customStyle="1" w:styleId="Propertystatement">
    <w:name w:val="Propertystatement"/>
    <w:basedOn w:val="a"/>
    <w:autoRedefine/>
    <w:qFormat/>
    <w:pPr>
      <w:spacing w:before="1200"/>
      <w:jc w:val="center"/>
    </w:pPr>
    <w:rPr>
      <w:rFonts w:ascii="Arial" w:hAnsi="Arial" w:cs="Times New Roman"/>
      <w:sz w:val="20"/>
      <w:szCs w:val="20"/>
    </w:rPr>
  </w:style>
  <w:style w:type="paragraph" w:customStyle="1" w:styleId="11">
    <w:name w:val="修订1"/>
    <w:autoRedefine/>
    <w:hidden/>
    <w:uiPriority w:val="99"/>
    <w:semiHidden/>
    <w:qFormat/>
    <w:rPr>
      <w:rFonts w:ascii="宋体" w:hAnsi="宋体" w:cs="宋体"/>
      <w:sz w:val="22"/>
      <w:szCs w:val="22"/>
      <w:lang w:eastAsia="en-US"/>
    </w:rPr>
  </w:style>
  <w:style w:type="character" w:customStyle="1" w:styleId="fontstyle01">
    <w:name w:val="fontstyle01"/>
    <w:basedOn w:val="a0"/>
    <w:autoRedefine/>
    <w:qFormat/>
    <w:rPr>
      <w:rFonts w:ascii="宋体" w:eastAsia="宋体" w:hAnsi="宋体" w:hint="eastAsia"/>
      <w:color w:val="000000"/>
      <w:sz w:val="16"/>
      <w:szCs w:val="16"/>
    </w:rPr>
  </w:style>
  <w:style w:type="paragraph" w:customStyle="1" w:styleId="20">
    <w:name w:val="修订2"/>
    <w:autoRedefine/>
    <w:hidden/>
    <w:uiPriority w:val="99"/>
    <w:semiHidden/>
    <w:qFormat/>
    <w:rPr>
      <w:rFonts w:ascii="宋体" w:hAnsi="宋体" w:cs="宋体"/>
      <w:sz w:val="22"/>
      <w:szCs w:val="22"/>
      <w:lang w:eastAsia="en-US"/>
    </w:rPr>
  </w:style>
  <w:style w:type="paragraph" w:customStyle="1" w:styleId="Default">
    <w:name w:val="Default"/>
    <w:autoRedefine/>
    <w:qFormat/>
    <w:pPr>
      <w:widowControl w:val="0"/>
      <w:autoSpaceDE w:val="0"/>
      <w:autoSpaceDN w:val="0"/>
      <w:adjustRightInd w:val="0"/>
      <w:jc w:val="both"/>
    </w:pPr>
    <w:rPr>
      <w:rFonts w:ascii="仿宋_GB2312" w:eastAsia="仿宋_GB2312" w:cs="仿宋_GB2312"/>
      <w:color w:val="000000"/>
      <w:sz w:val="24"/>
      <w:szCs w:val="24"/>
    </w:rPr>
  </w:style>
  <w:style w:type="paragraph" w:styleId="af0">
    <w:name w:val="List Paragraph"/>
    <w:basedOn w:val="a"/>
    <w:autoRedefine/>
    <w:uiPriority w:val="34"/>
    <w:qFormat/>
    <w:pPr>
      <w:ind w:firstLine="420"/>
    </w:pPr>
  </w:style>
  <w:style w:type="paragraph" w:customStyle="1" w:styleId="msolistparagraph0">
    <w:name w:val="msolistparagraph"/>
    <w:basedOn w:val="a5"/>
    <w:autoRedefine/>
    <w:qFormat/>
    <w:pPr>
      <w:ind w:firstLine="420"/>
    </w:pPr>
    <w:rPr>
      <w:rFonts w:ascii="Times New Roman" w:hAnsi="Times New Roman" w:cs="Times New Roman"/>
      <w:kern w:val="2"/>
      <w:sz w:val="24"/>
      <w:szCs w:val="22"/>
      <w:lang w:eastAsia="zh-CN"/>
    </w:rPr>
  </w:style>
  <w:style w:type="character" w:customStyle="1" w:styleId="af1">
    <w:name w:val="列表段落 字符"/>
    <w:basedOn w:val="a0"/>
    <w:autoRedefine/>
    <w:qFormat/>
    <w:rPr>
      <w:kern w:val="2"/>
      <w:sz w:val="24"/>
      <w:szCs w:val="22"/>
    </w:rPr>
  </w:style>
  <w:style w:type="character" w:customStyle="1" w:styleId="a6">
    <w:name w:val="正文文本 字符"/>
    <w:basedOn w:val="a0"/>
    <w:link w:val="a5"/>
    <w:autoRedefine/>
    <w:uiPriority w:val="1"/>
    <w:qFormat/>
    <w:rPr>
      <w:rFonts w:ascii="宋体" w:hAnsi="宋体" w:cs="宋体"/>
      <w:sz w:val="21"/>
      <w:szCs w:val="21"/>
      <w:lang w:eastAsia="en-US"/>
    </w:rPr>
  </w:style>
  <w:style w:type="paragraph" w:customStyle="1" w:styleId="30">
    <w:name w:val="修订3"/>
    <w:autoRedefine/>
    <w:hidden/>
    <w:uiPriority w:val="99"/>
    <w:unhideWhenUsed/>
    <w:qFormat/>
    <w:rPr>
      <w:rFonts w:ascii="宋体" w:hAnsi="宋体" w:cs="宋体"/>
      <w:sz w:val="22"/>
      <w:szCs w:val="22"/>
      <w:lang w:eastAsia="en-US"/>
    </w:rPr>
  </w:style>
  <w:style w:type="paragraph" w:customStyle="1" w:styleId="40">
    <w:name w:val="修订4"/>
    <w:autoRedefine/>
    <w:hidden/>
    <w:uiPriority w:val="99"/>
    <w:unhideWhenUsed/>
    <w:qFormat/>
    <w:rPr>
      <w:rFonts w:ascii="宋体" w:hAnsi="宋体" w:cs="宋体"/>
      <w:sz w:val="22"/>
      <w:szCs w:val="22"/>
      <w:lang w:eastAsia="en-US"/>
    </w:rPr>
  </w:style>
  <w:style w:type="paragraph" w:customStyle="1" w:styleId="5">
    <w:name w:val="修订5"/>
    <w:hidden/>
    <w:uiPriority w:val="99"/>
    <w:unhideWhenUsed/>
    <w:qFormat/>
    <w:rPr>
      <w:rFonts w:ascii="宋体" w:hAnsi="宋体" w:cs="宋体"/>
      <w:sz w:val="22"/>
      <w:szCs w:val="22"/>
      <w:lang w:eastAsia="en-US"/>
    </w:rPr>
  </w:style>
  <w:style w:type="paragraph" w:styleId="af2">
    <w:name w:val="Revision"/>
    <w:hidden/>
    <w:uiPriority w:val="99"/>
    <w:unhideWhenUsed/>
    <w:rsid w:val="00EE3FD4"/>
    <w:rPr>
      <w:rFonts w:ascii="宋体" w:hAnsi="宋体" w:cs="宋体"/>
      <w:sz w:val="22"/>
      <w:szCs w:val="22"/>
      <w:lang w:eastAsia="en-US"/>
    </w:rPr>
  </w:style>
  <w:style w:type="character" w:styleId="af3">
    <w:name w:val="Hyperlink"/>
    <w:basedOn w:val="a0"/>
    <w:uiPriority w:val="99"/>
    <w:unhideWhenUsed/>
    <w:rsid w:val="00EE3FD4"/>
    <w:rPr>
      <w:color w:val="0000FF" w:themeColor="hyperlink"/>
      <w:u w:val="single"/>
    </w:rPr>
  </w:style>
  <w:style w:type="character" w:styleId="af4">
    <w:name w:val="Unresolved Mention"/>
    <w:basedOn w:val="a0"/>
    <w:uiPriority w:val="99"/>
    <w:semiHidden/>
    <w:unhideWhenUsed/>
    <w:rsid w:val="00EE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明仙 杨</cp:lastModifiedBy>
  <cp:revision>7</cp:revision>
  <cp:lastPrinted>2024-03-26T08:33:00Z</cp:lastPrinted>
  <dcterms:created xsi:type="dcterms:W3CDTF">2024-03-26T08:20:00Z</dcterms:created>
  <dcterms:modified xsi:type="dcterms:W3CDTF">2025-01-15T09:39:00Z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WPS 文字</vt:lpwstr>
  </property>
  <property fmtid="{D5CDD505-2E9C-101B-9397-08002B2CF9AE}" pid="4" name="LastSaved">
    <vt:filetime>2021-06-21T00:00:00Z</vt:filetime>
  </property>
  <property fmtid="{D5CDD505-2E9C-101B-9397-08002B2CF9AE}" pid="5" name="KSOProductBuildVer">
    <vt:lpwstr>2052-12.1.0.19302</vt:lpwstr>
  </property>
  <property fmtid="{D5CDD505-2E9C-101B-9397-08002B2CF9AE}" pid="6" name="ICV">
    <vt:lpwstr>3F8791F4DA2C4074AFE3AA144A8DB34E_13</vt:lpwstr>
  </property>
</Properties>
</file>